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Приказ Минтруда России №544н от 18 октября 2013 г.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Об утверждении профессионального стандарта «Педагог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jc w:val="center"/>
        <w:ind w:right="-279"/>
        <w:spacing w:after="0" w:line="2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(педагогическая деятельность в сфере дошкольного, начального общего, основного общего, среднего общего образования) (воспитатель, учитель)»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(Приказ направлен на регистрацию в Минюст России)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ind w:left="260" w:firstLine="2"/>
        <w:spacing w:after="0" w:line="272" w:lineRule="auto"/>
        <w:tabs>
          <w:tab w:leader="none" w:pos="4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пунктом 22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№ 23 (Собрание законодательства Российской Федерации, 2013, № 4, ст. 293), п р и к а з ы в а ю: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Утвердить прилагаемый профессиональный стандарт «Педагог (педагогическая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640"/>
        <w:spacing w:after="0" w:line="265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деятельность в сфере дошкольного, начального общего, основного общего, среднего общего образования) (воспитатель, учитель)».</w:t>
      </w:r>
    </w:p>
    <w:p>
      <w:pPr>
        <w:spacing w:after="0" w:line="30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2"/>
        <w:spacing w:after="0" w:line="273" w:lineRule="auto"/>
        <w:tabs>
          <w:tab w:leader="none" w:pos="50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Установить, что профессиональный стандарт «Педагог (педагогическая деятельность в сфере дошкольного, начального общего, основного общего, среднего общего образования) (воспитатель, учитель)» применяется работодателями при формировании кадровой политики и в управлении персоналом, при организации обучения и аттестации работников, заключении трудовых договоров, разработке должностных инструкций и установлении систем оплаты труда с 1 января 2015 года.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Министр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М.А. Топилин</w:t>
      </w:r>
    </w:p>
    <w:p>
      <w:pPr>
        <w:sectPr>
          <w:pgSz w:w="11900" w:h="16838" w:orient="portrait"/>
          <w:cols w:equalWidth="0" w:num="1">
            <w:col w:w="9600"/>
          </w:cols>
          <w:pgMar w:left="1440" w:top="704" w:right="866" w:bottom="1440" w:gutter="0" w:footer="0" w:header="0"/>
        </w:sectPr>
      </w:pPr>
    </w:p>
    <w:p>
      <w:pPr>
        <w:jc w:val="center"/>
        <w:ind w:left="6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УТВЕРЖДЕН</w:t>
      </w:r>
    </w:p>
    <w:p>
      <w:pPr>
        <w:jc w:val="center"/>
        <w:ind w:left="6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приказом Министерства</w:t>
      </w:r>
    </w:p>
    <w:p>
      <w:pPr>
        <w:jc w:val="center"/>
        <w:ind w:left="6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труда и социальной защиты</w:t>
      </w:r>
    </w:p>
    <w:p>
      <w:pPr>
        <w:ind w:left="6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Российской Федерации</w:t>
      </w: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 «18» октября 2013 г. № 544н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52"/>
          <w:szCs w:val="52"/>
          <w:color w:val="auto"/>
        </w:rPr>
        <w:t>ПРОФЕССИОНАЛЬНЫЙ</w:t>
      </w:r>
    </w:p>
    <w:p>
      <w:pPr>
        <w:jc w:val="center"/>
        <w:ind w:righ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52"/>
          <w:szCs w:val="52"/>
          <w:color w:val="auto"/>
        </w:rPr>
        <w:t>СТАНДАРТ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44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Педагог (педагогическая деятельность в дошкольном, начальном общем, основном общем, среднем общем образовании) (воспитатель, учитель)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4758055</wp:posOffset>
                </wp:positionH>
                <wp:positionV relativeFrom="paragraph">
                  <wp:posOffset>1905</wp:posOffset>
                </wp:positionV>
                <wp:extent cx="0" cy="25654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565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39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4.65pt,0.15pt" to="374.65pt,20.35pt" o:allowincell="f" strokecolor="#7F7F7F" strokeweight="0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4756785</wp:posOffset>
                </wp:positionH>
                <wp:positionV relativeFrom="paragraph">
                  <wp:posOffset>3175</wp:posOffset>
                </wp:positionV>
                <wp:extent cx="1355090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50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39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4.55pt,0.25pt" to="481.25pt,0.25pt" o:allowincell="f" strokecolor="#7F7F7F" strokeweight="0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6110605</wp:posOffset>
                </wp:positionH>
                <wp:positionV relativeFrom="paragraph">
                  <wp:posOffset>1905</wp:posOffset>
                </wp:positionV>
                <wp:extent cx="0" cy="259715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597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1.15pt,0.15pt" to="481.15pt,20.6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4752975</wp:posOffset>
                </wp:positionH>
                <wp:positionV relativeFrom="paragraph">
                  <wp:posOffset>254000</wp:posOffset>
                </wp:positionV>
                <wp:extent cx="12700" cy="1270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" o:spid="_x0000_s1029" style="position:absolute;margin-left:374.25pt;margin-top:20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F7F7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4761865</wp:posOffset>
                </wp:positionH>
                <wp:positionV relativeFrom="paragraph">
                  <wp:posOffset>260350</wp:posOffset>
                </wp:positionV>
                <wp:extent cx="1350010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00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4.95pt,20.5pt" to="481.25pt,20.5pt" o:allowincell="f" strokecolor="#7F7F7F" strokeweight="0.2pt"/>
            </w:pict>
          </mc:Fallback>
        </mc:AlternateConten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center"/>
        <w:ind w:left="8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center"/>
        <w:ind w:left="8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Регистрационный</w:t>
      </w:r>
    </w:p>
    <w:p>
      <w:pPr>
        <w:jc w:val="center"/>
        <w:ind w:left="8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номер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I. Общие сведения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5320665</wp:posOffset>
                </wp:positionH>
                <wp:positionV relativeFrom="paragraph">
                  <wp:posOffset>235585</wp:posOffset>
                </wp:positionV>
                <wp:extent cx="880110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18.95pt,18.55pt" to="488.25pt,18.55pt" o:allowincell="f" strokecolor="#80808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5323840</wp:posOffset>
                </wp:positionH>
                <wp:positionV relativeFrom="paragraph">
                  <wp:posOffset>232410</wp:posOffset>
                </wp:positionV>
                <wp:extent cx="0" cy="71374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3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19.2pt,18.3pt" to="419.2pt,74.5pt" o:allowincell="f" strokecolor="#80808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5320665</wp:posOffset>
                </wp:positionH>
                <wp:positionV relativeFrom="paragraph">
                  <wp:posOffset>942975</wp:posOffset>
                </wp:positionV>
                <wp:extent cx="880110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18.95pt,74.25pt" to="488.25pt,74.25pt" o:allowincell="f" strokecolor="#80808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6197600</wp:posOffset>
                </wp:positionH>
                <wp:positionV relativeFrom="paragraph">
                  <wp:posOffset>232410</wp:posOffset>
                </wp:positionV>
                <wp:extent cx="0" cy="71374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37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8pt,18.3pt" to="488pt,74.5pt" o:allowincell="f" strokecolor="#808080" strokeweight="0.5pt"/>
            </w:pict>
          </mc:Fallback>
        </mc:AlternateConten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Дошкольное образование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Начальное общее образование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60" w:righ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Основное общее образование 01.001 Среднее общее образование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176530</wp:posOffset>
                </wp:positionV>
                <wp:extent cx="486791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7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65pt,13.9pt" to="390.95pt,13.9pt" o:allowincell="f" strokecolor="#000000" strokeweight="0.5pt"/>
            </w:pict>
          </mc:Fallback>
        </mc:AlternateConten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2180"/>
        <w:spacing w:after="0"/>
        <w:tabs>
          <w:tab w:leader="none" w:pos="8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(наименование вида профессиональной деятельности)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Код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Основная цель вида профессиональной деятельности: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6198235</wp:posOffset>
                </wp:positionH>
                <wp:positionV relativeFrom="paragraph">
                  <wp:posOffset>161290</wp:posOffset>
                </wp:positionV>
                <wp:extent cx="0" cy="407035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070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39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8.05pt,12.7pt" to="488.05pt,44.75pt" o:allowincell="f" strokecolor="#808080" strokeweight="0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95885</wp:posOffset>
                </wp:positionH>
                <wp:positionV relativeFrom="paragraph">
                  <wp:posOffset>161925</wp:posOffset>
                </wp:positionV>
                <wp:extent cx="6103620" cy="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3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39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55pt,12.75pt" to="488.15pt,12.75pt" o:allowincell="f" strokecolor="#808080" strokeweight="0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161290</wp:posOffset>
                </wp:positionV>
                <wp:extent cx="0" cy="407035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070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65pt,12.7pt" to="7.65pt,44.75pt" o:allowincell="f" strokecolor="#808080" strokeweight="0.2pt"/>
            </w:pict>
          </mc:Fallback>
        </mc:AlternateConten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Оказание образовательных услуг по основным общеобразовательным программам образовательными организациями (организациями, осуществляющими обучение)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95885</wp:posOffset>
                </wp:positionH>
                <wp:positionV relativeFrom="paragraph">
                  <wp:posOffset>33655</wp:posOffset>
                </wp:positionV>
                <wp:extent cx="6103620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36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39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55pt,2.65pt" to="488.15pt,2.65pt" o:allowincell="f" strokecolor="#808080" strokeweight="0.1999pt"/>
            </w:pict>
          </mc:Fallback>
        </mc:AlternateConten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Группа занятий: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5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jc w:val="right"/>
              <w:ind w:right="8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2320</w:t>
            </w:r>
          </w:p>
        </w:tc>
        <w:tc>
          <w:tcPr>
            <w:tcW w:w="3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Преподаватели в средней</w:t>
            </w: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3320</w:t>
            </w:r>
          </w:p>
        </w:tc>
        <w:tc>
          <w:tcPr>
            <w:tcW w:w="3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Персонал дошкольного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5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школе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воспитания и образования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5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right"/>
              <w:ind w:right="8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2340</w:t>
            </w:r>
          </w:p>
        </w:tc>
        <w:tc>
          <w:tcPr>
            <w:tcW w:w="31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Преподаватели в системе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3330</w:t>
            </w:r>
          </w:p>
        </w:tc>
        <w:tc>
          <w:tcPr>
            <w:tcW w:w="37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Преподавательский персонал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5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специального образования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специального обучения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Преподавательский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5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8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3310</w:t>
            </w:r>
          </w:p>
        </w:tc>
        <w:tc>
          <w:tcPr>
            <w:tcW w:w="31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персонал начального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5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560" w:type="dxa"/>
            <w:vAlign w:val="bottom"/>
          </w:tcPr>
          <w:p>
            <w:pPr>
              <w:jc w:val="right"/>
              <w:ind w:right="205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(код ОКЗ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auto"/>
                <w:vertAlign w:val="super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)</w:t>
            </w:r>
          </w:p>
        </w:tc>
        <w:tc>
          <w:tcPr>
            <w:tcW w:w="3100" w:type="dxa"/>
            <w:vAlign w:val="bottom"/>
          </w:tcPr>
          <w:p>
            <w:pPr>
              <w:ind w:left="8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(наименование)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(код ОКЗ)</w:t>
            </w:r>
          </w:p>
        </w:tc>
        <w:tc>
          <w:tcPr>
            <w:tcW w:w="3700" w:type="dxa"/>
            <w:vAlign w:val="bottom"/>
          </w:tcPr>
          <w:p>
            <w:pPr>
              <w:ind w:left="11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(наименование)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Отнесение к видам экономической деятельности: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166370</wp:posOffset>
                </wp:positionV>
                <wp:extent cx="6106795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67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13.1pt" to="488.25pt,13.1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426085</wp:posOffset>
                </wp:positionV>
                <wp:extent cx="6106795" cy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67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33.55pt" to="488.25pt,33.5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163195</wp:posOffset>
                </wp:positionV>
                <wp:extent cx="0" cy="622935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229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65pt,12.85pt" to="7.65pt,61.9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782955</wp:posOffset>
                </wp:positionV>
                <wp:extent cx="6106795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67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61.65pt" to="488.25pt,61.6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1066165</wp:posOffset>
                </wp:positionH>
                <wp:positionV relativeFrom="paragraph">
                  <wp:posOffset>163195</wp:posOffset>
                </wp:positionV>
                <wp:extent cx="0" cy="622935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229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3.95pt,12.85pt" to="83.95pt,61.9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6197600</wp:posOffset>
                </wp:positionH>
                <wp:positionV relativeFrom="paragraph">
                  <wp:posOffset>163195</wp:posOffset>
                </wp:positionV>
                <wp:extent cx="0" cy="622935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229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8pt,12.85pt" to="488pt,61.9pt" o:allowincell="f" strokecolor="#000000" strokeweight="0.5pt"/>
            </w:pict>
          </mc:Fallback>
        </mc:AlternateConten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80.10.1.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Услуги в области дошкольного и начального общего образования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1780" w:right="1240" w:hanging="1524"/>
        <w:spacing w:after="0" w:line="234" w:lineRule="auto"/>
        <w:tabs>
          <w:tab w:leader="none" w:pos="1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80.21.1.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Услуги в области основного общего и среднего (полного) общего образования</w:t>
      </w:r>
    </w:p>
    <w:p>
      <w:pPr>
        <w:ind w:left="260"/>
        <w:spacing w:after="0"/>
        <w:tabs>
          <w:tab w:leader="none" w:pos="3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(код КВЭД</w:t>
      </w:r>
      <w:r>
        <w:rPr>
          <w:rFonts w:ascii="Times New Roman" w:cs="Times New Roman" w:eastAsia="Times New Roman" w:hAnsi="Times New Roman"/>
          <w:sz w:val="26"/>
          <w:szCs w:val="26"/>
          <w:color w:val="auto"/>
          <w:vertAlign w:val="superscript"/>
        </w:rPr>
        <w:t>2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(наименование вида экономической деятельности)</w:t>
      </w:r>
    </w:p>
    <w:p>
      <w:pPr>
        <w:sectPr>
          <w:pgSz w:w="11900" w:h="16838" w:orient="portrait"/>
          <w:cols w:equalWidth="0" w:num="1">
            <w:col w:w="9760"/>
          </w:cols>
          <w:pgMar w:left="1440" w:top="1296" w:right="706" w:bottom="954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left="5260" w:right="680" w:hanging="4580"/>
        <w:spacing w:after="0" w:line="234" w:lineRule="auto"/>
        <w:tabs>
          <w:tab w:leader="none" w:pos="10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Описание трудовых функций, входящих в профессиональный стандарт (функциональная карта вида профессиональной деятельности)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8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Обобщенные трудовые функции</w:t>
            </w:r>
          </w:p>
        </w:tc>
        <w:tc>
          <w:tcPr>
            <w:tcW w:w="5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Трудовые функции</w:t>
            </w:r>
          </w:p>
        </w:tc>
        <w:tc>
          <w:tcPr>
            <w:tcW w:w="26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 квалификации</w:t>
            </w: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4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 (подуровень)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квалификации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Педагогическая деятельность по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127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Общепедагогическая функция.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A/01.6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144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проектированию и реализации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Обучение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образовательного процесса в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 организациях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Воспитательная деятельность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A/02.6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1144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дошкольного, начального общего,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основного общего, среднего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общего образования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4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Развивающая деятельность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A/03.6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144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</w:t>
            </w: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Педагогическая деятельность по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027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5-6</w:t>
            </w: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Педагогическая деятельность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B/01.5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144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проектированию и реализации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реализации программ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основных общеобразовательных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дошкольного образования</w:t>
            </w: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Педагогическая деятельность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B/02.6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144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реализации программ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начального общего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Педагогическая деятельность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B/03.6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144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реализации программ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основного и среднего общего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Модуль «Предметное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B/04.6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144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обучение. Математика»</w:t>
            </w: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Модуль «Предметное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B/05.6</w:t>
            </w:r>
          </w:p>
        </w:tc>
        <w:tc>
          <w:tcPr>
            <w:tcW w:w="2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144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обучение. Русский язык»</w:t>
            </w: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-2134870</wp:posOffset>
            </wp:positionV>
            <wp:extent cx="6350" cy="6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525780</wp:posOffset>
            </wp:positionH>
            <wp:positionV relativeFrom="paragraph">
              <wp:posOffset>-2134870</wp:posOffset>
            </wp:positionV>
            <wp:extent cx="6350" cy="63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2941955</wp:posOffset>
            </wp:positionH>
            <wp:positionV relativeFrom="paragraph">
              <wp:posOffset>-2134870</wp:posOffset>
            </wp:positionV>
            <wp:extent cx="6350" cy="63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6" w:orient="landscape"/>
          <w:cols w:equalWidth="0" w:num="1">
            <w:col w:w="14800"/>
          </w:cols>
          <w:pgMar w:left="1020" w:top="703" w:right="1018" w:bottom="262" w:gutter="0" w:footer="0" w:header="0"/>
        </w:sect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4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left="2020" w:hanging="461"/>
        <w:spacing w:after="0"/>
        <w:tabs>
          <w:tab w:leader="none" w:pos="20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Характеристика обобщенных трудовых функций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1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3.1. Обобщенная трудовая функция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Педагогическая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</w:t>
            </w: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ind w:right="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проектированию и реализации</w:t>
            </w: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образовательного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процесса</w:t>
            </w: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</w:t>
            </w: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70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808080"/>
            </w:tcBorders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организациях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Код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2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70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808080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right w:val="single" w:sz="8" w:color="808080"/>
            </w:tcBorders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дошкольного,    начального    общего,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right w:val="single" w:sz="8" w:color="808080"/>
            </w:tcBorders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right w:val="single" w:sz="8" w:color="808080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основного  общего,  среднего  общего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8"/>
        </w:trPr>
        <w:tc>
          <w:tcPr>
            <w:tcW w:w="1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Происхождение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</w:p>
        </w:tc>
        <w:tc>
          <w:tcPr>
            <w:tcW w:w="1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808080"/>
            </w:tcBorders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Заимствовано из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tcBorders>
              <w:right w:val="single" w:sz="8" w:color="808080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обобщенной трудовой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808080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  <w:tcBorders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700" w:type="dxa"/>
            <w:vAlign w:val="bottom"/>
            <w:vMerge w:val="restart"/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функции</w:t>
            </w: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5"/>
              </w:rPr>
              <w:t>Код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jc w:val="center"/>
              <w:ind w:right="6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Регистрационный номер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оригинала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профессионального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стандарта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1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ind w:left="1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Возможные</w:t>
            </w: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Учитель,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700" w:type="dxa"/>
            <w:vAlign w:val="bottom"/>
            <w:tcBorders>
              <w:lef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наименования</w:t>
            </w: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700" w:type="dxa"/>
            <w:vAlign w:val="bottom"/>
            <w:tcBorders>
              <w:lef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Воспитатель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700" w:type="dxa"/>
            <w:vAlign w:val="bottom"/>
            <w:tcBorders>
              <w:lef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должностей</w:t>
            </w: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700" w:type="dxa"/>
            <w:vAlign w:val="bottom"/>
            <w:tcBorders>
              <w:left w:val="single" w:sz="8" w:color="808080"/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1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Высшее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профессиональное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</w:t>
            </w:r>
          </w:p>
        </w:tc>
        <w:tc>
          <w:tcPr>
            <w:tcW w:w="1320" w:type="dxa"/>
            <w:vAlign w:val="bottom"/>
            <w:tcBorders>
              <w:right w:val="single" w:sz="8" w:color="808080"/>
            </w:tcBorders>
            <w:gridSpan w:val="3"/>
          </w:tcPr>
          <w:p>
            <w:pPr>
              <w:jc w:val="right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профессиональное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направлениям</w:t>
            </w:r>
          </w:p>
        </w:tc>
        <w:tc>
          <w:tcPr>
            <w:tcW w:w="1320" w:type="dxa"/>
            <w:vAlign w:val="bottom"/>
            <w:tcBorders>
              <w:right w:val="single" w:sz="8" w:color="808080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подготовки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"Образование  и  педагогика"  или  в  области,  соответствующей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Требования к</w:t>
            </w: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преподаваемому  предмету  (с  последующей  профессиональной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700" w:type="dxa"/>
            <w:vAlign w:val="bottom"/>
            <w:tcBorders>
              <w:left w:val="single" w:sz="8" w:color="80808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переподготовкой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 профилю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педагогической</w:t>
            </w:r>
          </w:p>
        </w:tc>
        <w:tc>
          <w:tcPr>
            <w:tcW w:w="1780" w:type="dxa"/>
            <w:vAlign w:val="bottom"/>
            <w:tcBorders>
              <w:right w:val="single" w:sz="8" w:color="808080"/>
            </w:tcBorders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деятельности),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520" w:type="dxa"/>
            <w:vAlign w:val="bottom"/>
            <w:tcBorders>
              <w:left w:val="single" w:sz="8" w:color="808080"/>
              <w:right w:val="single" w:sz="8" w:color="808080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образованию и обучению</w:t>
            </w:r>
          </w:p>
        </w:tc>
        <w:tc>
          <w:tcPr>
            <w:tcW w:w="1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808080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  <w:tcBorders>
              <w:left w:val="single" w:sz="8" w:color="808080"/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либо   высшее   профессиональное   образование   или   среднее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профессиональное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780" w:type="dxa"/>
            <w:vAlign w:val="bottom"/>
            <w:tcBorders>
              <w:right w:val="single" w:sz="8" w:color="808080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дополнительное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профессиональное  образование  по  направлению  деятельности 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70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808080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 организации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520" w:type="dxa"/>
            <w:vAlign w:val="bottom"/>
            <w:tcBorders>
              <w:left w:val="single" w:sz="8" w:color="808080"/>
              <w:right w:val="single" w:sz="8" w:color="808080"/>
            </w:tcBorders>
            <w:gridSpan w:val="2"/>
          </w:tcPr>
          <w:p>
            <w:pPr>
              <w:ind w:left="1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Требования к опыту</w:t>
            </w:r>
          </w:p>
        </w:tc>
        <w:tc>
          <w:tcPr>
            <w:tcW w:w="6660" w:type="dxa"/>
            <w:vAlign w:val="bottom"/>
            <w:gridSpan w:val="1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Требования к опыту практической работы не предъявляются</w:t>
            </w: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520" w:type="dxa"/>
            <w:vAlign w:val="bottom"/>
            <w:tcBorders>
              <w:left w:val="single" w:sz="8" w:color="808080"/>
              <w:right w:val="single" w:sz="8" w:color="808080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практической  работы</w:t>
            </w:r>
          </w:p>
        </w:tc>
        <w:tc>
          <w:tcPr>
            <w:tcW w:w="66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20" w:type="dxa"/>
            <w:vAlign w:val="bottom"/>
            <w:tcBorders>
              <w:left w:val="single" w:sz="8" w:color="808080"/>
              <w:bottom w:val="single" w:sz="8" w:color="808080"/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педагогической деятельности не допускаются лица: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лишенные  права  заниматься  педагогической  деятельностью 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60" w:type="dxa"/>
            <w:vAlign w:val="bottom"/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соответствии с вступившим в законную силу приговором суда;</w:t>
            </w: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520" w:type="dxa"/>
            <w:vAlign w:val="bottom"/>
            <w:tcBorders>
              <w:left w:val="single" w:sz="8" w:color="808080"/>
              <w:right w:val="single" w:sz="8" w:color="808080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Особые условия допуска</w:t>
            </w: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имеющие или имевшие судимость за преступления, состав и виды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520" w:type="dxa"/>
            <w:vAlign w:val="bottom"/>
            <w:tcBorders>
              <w:left w:val="single" w:sz="8" w:color="808080"/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которых установлены законодательством Российской Федерации;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700" w:type="dxa"/>
            <w:vAlign w:val="bottom"/>
            <w:tcBorders>
              <w:lef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 работе</w:t>
            </w: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700" w:type="dxa"/>
            <w:vAlign w:val="bottom"/>
            <w:tcBorders>
              <w:left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признанные  недееспособными  в  установленном  федеральным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right w:val="single" w:sz="8" w:color="808080"/>
            </w:tcBorders>
            <w:gridSpan w:val="1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законом порядке;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имеющие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заболевания,</w:t>
            </w:r>
          </w:p>
        </w:tc>
        <w:tc>
          <w:tcPr>
            <w:tcW w:w="2500" w:type="dxa"/>
            <w:vAlign w:val="bottom"/>
            <w:gridSpan w:val="7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предусмотренные</w:t>
            </w:r>
          </w:p>
        </w:tc>
        <w:tc>
          <w:tcPr>
            <w:tcW w:w="1780" w:type="dxa"/>
            <w:vAlign w:val="bottom"/>
            <w:tcBorders>
              <w:right w:val="single" w:sz="8" w:color="808080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установленным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70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перечнем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1"/>
        </w:trPr>
        <w:tc>
          <w:tcPr>
            <w:tcW w:w="35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Дополнительные характеристики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808080"/>
            </w:tcBorders>
            <w:gridSpan w:val="1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100" w:type="dxa"/>
            <w:vAlign w:val="bottom"/>
            <w:tcBorders>
              <w:left w:val="single" w:sz="8" w:color="808080"/>
              <w:right w:val="single" w:sz="8" w:color="808080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Наименование документа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Код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right w:val="single" w:sz="8" w:color="808080"/>
            </w:tcBorders>
            <w:gridSpan w:val="12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Наименование базовой группы, должности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100" w:type="dxa"/>
            <w:vAlign w:val="bottom"/>
            <w:tcBorders>
              <w:left w:val="single" w:sz="8" w:color="808080"/>
              <w:right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(профессии) или специальности</w:t>
            </w: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70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808080"/>
            </w:tcBorders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ОКЗ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2320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808080"/>
            </w:tcBorders>
            <w:gridSpan w:val="9"/>
          </w:tcPr>
          <w:p>
            <w:pPr>
              <w:ind w:left="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Преподаватели в средней школе</w:t>
            </w: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2340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80" w:type="dxa"/>
            <w:vAlign w:val="bottom"/>
            <w:gridSpan w:val="11"/>
          </w:tcPr>
          <w:p>
            <w:pPr>
              <w:ind w:lef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Преподаватели в системе специального</w:t>
            </w: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3310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80" w:type="dxa"/>
            <w:vAlign w:val="bottom"/>
            <w:gridSpan w:val="11"/>
          </w:tcPr>
          <w:p>
            <w:pPr>
              <w:ind w:lef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Преподавательский персонал начального</w:t>
            </w: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70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70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720"/>
          </w:cols>
          <w:pgMar w:left="1440" w:top="703" w:right="746" w:bottom="774" w:gutter="0" w:footer="0" w:header="0"/>
        </w:sect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5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100" w:type="dxa"/>
            <w:vAlign w:val="bottom"/>
            <w:tcBorders>
              <w:top w:val="single" w:sz="8" w:color="808080"/>
              <w:left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  <w:right w:val="single" w:sz="8" w:color="808080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3320</w:t>
            </w:r>
          </w:p>
        </w:tc>
        <w:tc>
          <w:tcPr>
            <w:tcW w:w="516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Персонал дошкольного воспитания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100" w:type="dxa"/>
            <w:vAlign w:val="bottom"/>
            <w:tcBorders>
              <w:left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100" w:type="dxa"/>
            <w:vAlign w:val="bottom"/>
            <w:tcBorders>
              <w:left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808080"/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100" w:type="dxa"/>
            <w:vAlign w:val="bottom"/>
            <w:tcBorders>
              <w:left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3330</w:t>
            </w:r>
          </w:p>
        </w:tc>
        <w:tc>
          <w:tcPr>
            <w:tcW w:w="5160" w:type="dxa"/>
            <w:vAlign w:val="bottom"/>
            <w:tcBorders>
              <w:right w:val="single" w:sz="8" w:color="808080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Преподавательский персонал специального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100" w:type="dxa"/>
            <w:vAlign w:val="bottom"/>
            <w:tcBorders>
              <w:left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100" w:type="dxa"/>
            <w:vAlign w:val="bottom"/>
            <w:tcBorders>
              <w:left w:val="single" w:sz="8" w:color="808080"/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808080"/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100" w:type="dxa"/>
            <w:vAlign w:val="bottom"/>
            <w:tcBorders>
              <w:left w:val="single" w:sz="8" w:color="808080"/>
              <w:right w:val="single" w:sz="8" w:color="808080"/>
            </w:tcBorders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vertAlign w:val="superscript"/>
              </w:rPr>
              <w:t>3</w:t>
            </w:r>
          </w:p>
        </w:tc>
        <w:tc>
          <w:tcPr>
            <w:tcW w:w="132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5160" w:type="dxa"/>
            <w:vAlign w:val="bottom"/>
            <w:tcBorders>
              <w:right w:val="single" w:sz="8" w:color="808080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100" w:type="dxa"/>
            <w:vAlign w:val="bottom"/>
            <w:tcBorders>
              <w:left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Воспитатель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3100" w:type="dxa"/>
            <w:vAlign w:val="bottom"/>
            <w:tcBorders>
              <w:left w:val="single" w:sz="8" w:color="808080"/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808080"/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00" w:type="dxa"/>
            <w:vAlign w:val="bottom"/>
            <w:tcBorders>
              <w:left w:val="single" w:sz="8" w:color="808080"/>
              <w:bottom w:val="single" w:sz="8" w:color="808080"/>
              <w:right w:val="single" w:sz="8" w:color="808080"/>
            </w:tcBorders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ОКСО</w:t>
            </w:r>
            <w:r>
              <w:rPr>
                <w:rFonts w:ascii="Times New Roman" w:cs="Times New Roman" w:eastAsia="Times New Roman" w:hAnsi="Times New Roman"/>
                <w:sz w:val="31"/>
                <w:szCs w:val="31"/>
                <w:color w:val="auto"/>
                <w:vertAlign w:val="superscript"/>
              </w:rPr>
              <w:t>4</w:t>
            </w:r>
          </w:p>
        </w:tc>
        <w:tc>
          <w:tcPr>
            <w:tcW w:w="13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050000</w:t>
            </w:r>
          </w:p>
        </w:tc>
        <w:tc>
          <w:tcPr>
            <w:tcW w:w="51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и педагогика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3.1.1. Трудовая функция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0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808080"/>
              <w:right w:val="single" w:sz="8" w:color="808080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Общепедагогическая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A/01.6</w:t>
            </w:r>
          </w:p>
        </w:tc>
        <w:tc>
          <w:tcPr>
            <w:tcW w:w="12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</w:t>
            </w:r>
          </w:p>
        </w:tc>
        <w:tc>
          <w:tcPr>
            <w:tcW w:w="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right w:val="single" w:sz="8" w:color="808080"/>
            </w:tcBorders>
            <w:vMerge w:val="restart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2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1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2940" w:type="dxa"/>
            <w:vAlign w:val="bottom"/>
            <w:tcBorders>
              <w:right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808080"/>
            </w:tcBorders>
            <w:gridSpan w:val="2"/>
            <w:vMerge w:val="restart"/>
          </w:tcPr>
          <w:p>
            <w:pPr>
              <w:ind w:left="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808080"/>
            </w:tcBorders>
            <w:gridSpan w:val="3"/>
            <w:vMerge w:val="restart"/>
          </w:tcPr>
          <w:p>
            <w:pPr>
              <w:ind w:left="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(подуровень)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right w:val="single" w:sz="8" w:color="808080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функция. Обучение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right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808080"/>
            </w:tcBorders>
            <w:gridSpan w:val="3"/>
            <w:vMerge w:val="restart"/>
          </w:tcPr>
          <w:p>
            <w:pPr>
              <w:ind w:lef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tcBorders>
              <w:right w:val="single" w:sz="8" w:color="808080"/>
            </w:tcBorders>
          </w:tcPr>
          <w:p>
            <w:pPr>
              <w:ind w:left="1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Происхождение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</w:t>
            </w: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Заимствовано</w:t>
            </w: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ind w:right="13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из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2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трудовой функции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2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  <w:right w:val="single" w:sz="8" w:color="80808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808080"/>
              <w:right w:val="single" w:sz="8" w:color="808080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 оригинала</w:t>
            </w:r>
          </w:p>
        </w:tc>
        <w:tc>
          <w:tcPr>
            <w:tcW w:w="2660" w:type="dxa"/>
            <w:vAlign w:val="bottom"/>
            <w:gridSpan w:val="4"/>
          </w:tcPr>
          <w:p>
            <w:pPr>
              <w:jc w:val="center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Регистрационный номер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профессионального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стандарта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bottom w:val="single" w:sz="8" w:color="auto"/>
            </w:tcBorders>
            <w:gridSpan w:val="1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Трудовые</w:t>
            </w: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Разработка  и  реализация  программ  учебных  дисциплин  в  рамках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действия</w:t>
            </w:r>
          </w:p>
        </w:tc>
        <w:tc>
          <w:tcPr>
            <w:tcW w:w="49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основной общеобразовательной программы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Осуществление  профессиональной  деятельности  в  соответствии 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требованиями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федеральных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государственных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стандартов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дошкольного,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начального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общего,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основного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общего,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среднего общего образования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Участие    в    разработке    и    реализации    программы    развития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   организации   в   целях   создания   безопасной 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комфортной образовательной среды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Планирование и проведение учебных занятий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Систематический анализ эффективности учебных занятий и подходов к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обучению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Организация, осуществление контроля и оценки учебных достижений,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текущих и итоговых результатов освоения основной образовательной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программы обучающимися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универсальных учебных действий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Формирование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5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навыков,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связанных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коммуникационными технологиями (далее – ИКТ)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мотивации к обучению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Объективная оценка знаний обучающихся на основе тестирования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других  методов  контроля  в  соответствии  с  реальными  учебными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возможностями детей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Владеть формами и методами обучения, в том числе выходящими за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умения</w:t>
            </w: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рамки   учебных   занятий:   проектная   деятельность,   лабораторные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эксперименты, полевая практика и т.п.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Объективно оценивать знания обучающихся на основе тестирования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других  методов  контроля  в  соответствии  с  реальными  учебными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возможностями детей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Разрабатывать  (осваивать)  и  применять  современные  психолого-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педагогические технологии, основанные на знании законов развития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личности и поведения в реальной и виртуальной среде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Использовать  и  апробировать  специальные  подходы  к  обучению 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bottom w:val="single" w:sz="8" w:color="auto"/>
              <w:right w:val="single" w:sz="8" w:color="auto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целях включения в образовательный процесс всех обучающихся, в том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1331595</wp:posOffset>
            </wp:positionH>
            <wp:positionV relativeFrom="paragraph">
              <wp:posOffset>-6808470</wp:posOffset>
            </wp:positionV>
            <wp:extent cx="4763" cy="4763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" cy="47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2379345</wp:posOffset>
            </wp:positionH>
            <wp:positionV relativeFrom="paragraph">
              <wp:posOffset>-6805930</wp:posOffset>
            </wp:positionV>
            <wp:extent cx="4763" cy="4763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" cy="47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3496945</wp:posOffset>
            </wp:positionH>
            <wp:positionV relativeFrom="paragraph">
              <wp:posOffset>-6805930</wp:posOffset>
            </wp:positionV>
            <wp:extent cx="4763" cy="4763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" cy="47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4514215</wp:posOffset>
            </wp:positionH>
            <wp:positionV relativeFrom="paragraph">
              <wp:posOffset>-6805930</wp:posOffset>
            </wp:positionV>
            <wp:extent cx="4763" cy="4763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" cy="47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6183630</wp:posOffset>
            </wp:positionH>
            <wp:positionV relativeFrom="paragraph">
              <wp:posOffset>-6808470</wp:posOffset>
            </wp:positionV>
            <wp:extent cx="4763" cy="4763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" cy="47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93980</wp:posOffset>
            </wp:positionH>
            <wp:positionV relativeFrom="paragraph">
              <wp:posOffset>-5521960</wp:posOffset>
            </wp:positionV>
            <wp:extent cx="6350" cy="63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92710</wp:posOffset>
            </wp:positionH>
            <wp:positionV relativeFrom="paragraph">
              <wp:posOffset>-894715</wp:posOffset>
            </wp:positionV>
            <wp:extent cx="6350" cy="635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740"/>
          </w:cols>
          <w:pgMar w:left="1440" w:top="703" w:right="726" w:bottom="716" w:gutter="0" w:footer="0" w:header="0"/>
        </w:sect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92710</wp:posOffset>
            </wp:positionH>
            <wp:positionV relativeFrom="paragraph">
              <wp:posOffset>204470</wp:posOffset>
            </wp:positionV>
            <wp:extent cx="6094095" cy="816673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095" cy="816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both"/>
        <w:ind w:left="2240" w:right="1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числе с особыми потребностями в образовании: обучающихся, проявивших выдающиеся способности; обучающихся, для которых русский язык не является родным; обучающихся с ограниченными возможностями здоровья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1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Владеть ИКТ-компетентностями: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общепользовательская ИКТ-компетентность;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общепедагогическая ИКТ-компетентность;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предметно-педагогическаяИКТ-компетентность(отражающая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профессиональную ИКТ-компетентность соответствующей области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человеческой деятельности)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Организовывать различные виды внеурочной деятельности: игровую,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учебно-исследовательскую, художественно-продуктивную, культурно-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досуговую с учетом возможностей образовательной организации, места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жительства и историко-культурного своеобразия региона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</w:tcPr>
          <w:p>
            <w:pPr>
              <w:ind w:lef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Преподаваемый   предмет</w:t>
            </w:r>
          </w:p>
        </w:tc>
        <w:tc>
          <w:tcPr>
            <w:tcW w:w="4360" w:type="dxa"/>
            <w:vAlign w:val="bottom"/>
            <w:gridSpan w:val="9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пределах   требований   федеральных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государственных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стандартов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8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общеобразовательной  программы,  его  истории  и  места  в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мировой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культуре и науке</w:t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История,   теория,   закономерности   и   принципы   построения 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функционирования образовательных систем, роль и место образования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жизни личности и общества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 закономерности  возрастного  развития,  стадии  и  кризисы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развития,  социализация  личности,  индикаторы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индивидуальных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особенностей  траекторий  жизни,  их  возможные  девиации,  а  также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их психодиагностики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1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психодидактики,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поликультурного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закономерностей поведения в социальных сетях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Пути  достижения</w:t>
            </w:r>
          </w:p>
        </w:tc>
        <w:tc>
          <w:tcPr>
            <w:tcW w:w="362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  результатов   и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способы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результатов обучения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методики преподавания, основные принципы деятельностного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подхода, виды и приемы современных педагогических технологий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Рабочая программа и методика обучения по данному предмету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Приоритетные   направления   развития   образовательной   системы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Российской Федерации, законов и иных нормативных правовых актов,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регламентирующих   образовательную   деятельность   в  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Федерации,   нормативных   документов   по   вопросам   обучения 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воспитания   детей   и   молодежи,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федеральных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   стандартов   дошкольного,   начального   общего,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основного общего, среднего общего образования, законодательства 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правах ребенка, трудового законодательства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Нормативные документы по вопросам обучения и воспитания детей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молодежи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Конвенция о правах ребенка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  <w:tcBorders>
              <w:left w:val="single" w:sz="8" w:color="7F7F7F"/>
              <w:bottom w:val="single" w:sz="8" w:color="7F7F7F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Трудовое законодательство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Другие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40" w:type="dxa"/>
            <w:vAlign w:val="bottom"/>
            <w:gridSpan w:val="12"/>
          </w:tcPr>
          <w:p>
            <w:pPr>
              <w:jc w:val="right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Соблюдение  правовых,  нравственных  и  этических  норм,  требований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20" w:type="dxa"/>
            <w:vAlign w:val="bottom"/>
            <w:tcBorders>
              <w:left w:val="single" w:sz="8" w:color="7F7F7F"/>
              <w:bottom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характеристики</w:t>
            </w:r>
          </w:p>
        </w:tc>
        <w:tc>
          <w:tcPr>
            <w:tcW w:w="1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профессиональной этики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6"/>
        </w:trPr>
        <w:tc>
          <w:tcPr>
            <w:tcW w:w="3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3.1.2. Трудовая функция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Воспитательная деятельность</w:t>
            </w: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A/02.6</w:t>
            </w: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820" w:type="dxa"/>
            <w:vAlign w:val="bottom"/>
            <w:tcBorders>
              <w:right w:val="single" w:sz="8" w:color="80808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3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9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(подуровень)</w:t>
            </w: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740"/>
          </w:cols>
          <w:pgMar w:left="1440" w:top="703" w:right="726" w:bottom="840" w:gutter="0" w:footer="0" w:header="0"/>
        </w:sect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jc w:val="right"/>
              <w:ind w:righ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7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2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80" w:type="dxa"/>
            <w:vAlign w:val="bottom"/>
            <w:tcBorders>
              <w:right w:val="single" w:sz="8" w:color="808080"/>
            </w:tcBorders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Происхождение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</w:t>
            </w: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</w:p>
        </w:tc>
        <w:tc>
          <w:tcPr>
            <w:tcW w:w="1840" w:type="dxa"/>
            <w:vAlign w:val="bottom"/>
            <w:tcBorders>
              <w:right w:val="single" w:sz="8" w:color="808080"/>
            </w:tcBorders>
          </w:tcPr>
          <w:p>
            <w:pPr>
              <w:ind w:left="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Заимствовано   из</w:t>
            </w:r>
          </w:p>
        </w:tc>
        <w:tc>
          <w:tcPr>
            <w:tcW w:w="1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28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трудовой функции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1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28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28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703" w:right="726" w:bottom="700" w:gutter="0" w:footer="0" w:header="0"/>
        </w:sectPr>
      </w:pPr>
    </w:p>
    <w:p>
      <w:pPr>
        <w:jc w:val="center"/>
        <w:ind w:left="62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Код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left="6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оригинала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10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Регистрационный номер профессионального стандарта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160" w:space="380"/>
            <w:col w:w="2200"/>
          </w:cols>
          <w:pgMar w:left="1440" w:top="703" w:right="726" w:bottom="70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4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Трудовые действия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Регулирование</w:t>
            </w:r>
          </w:p>
        </w:tc>
        <w:tc>
          <w:tcPr>
            <w:tcW w:w="1260" w:type="dxa"/>
            <w:vAlign w:val="bottom"/>
            <w:tcBorders>
              <w:top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поведения</w:t>
            </w: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</w:t>
            </w:r>
          </w:p>
        </w:tc>
        <w:tc>
          <w:tcPr>
            <w:tcW w:w="14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обеспечения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безопасной образовательной среды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Реализация  современных,  в  том  числе  интерактивных,  форм  и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методов воспитательной работы, используя их как на занятии, так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во внеурочной деятельности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Постановка  воспитательных  целей,  способствующих  развитию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обучающихся, независимо от их способностей и характера</w:t>
            </w: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 и принятие четких правил поведения обучающимися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соответствии   с   уставом   образовательной   организации   и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правилами внутреннего распорядка  образовательной организации</w:t>
            </w:r>
          </w:p>
        </w:tc>
      </w:tr>
      <w:tr>
        <w:trPr>
          <w:trHeight w:val="26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Проектирование и реализация воспитательных программ</w:t>
            </w: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Реализация   воспитательных   возможностей   различных   видов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  ребенка  (учебной,  игровой,  трудовой,  спортивной,</w:t>
            </w:r>
          </w:p>
        </w:tc>
      </w:tr>
      <w:tr>
        <w:trPr>
          <w:trHeight w:val="28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художественной и т.д.)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Проектирование ситуаций и событий, развивающих эмоционально-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ценностную сферу ребенка (культуру переживаний и ценностные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ориентации ребенка)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Помощь  и  поддержка  в  организации  деятельности  ученических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органов самоуправления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Создание,  поддержание  уклада,  атмосферы  и  традиций  жизни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 организации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</w:t>
            </w:r>
          </w:p>
        </w:tc>
        <w:tc>
          <w:tcPr>
            <w:tcW w:w="360" w:type="dxa"/>
            <w:vAlign w:val="bottom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1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познавательной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активности,</w:t>
            </w:r>
          </w:p>
        </w:tc>
      </w:tr>
      <w:tr>
        <w:trPr>
          <w:trHeight w:val="274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самостоятельности,инициативы,творческихспособностей,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гражданской позиции, способности к труду и жизни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условиях  современного  мира,  формирование  у  обучающихся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культуры здорового и безопасного образа жизни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Формированиетолерантностиинавыковповеденияв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изменяющейся поликультурной среде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Использование конструктивных воспитательных усилий родителей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(законных  представителей)  обучающихся,  помощь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семье  в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решении вопросов воспитания ребенка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5760" w:type="dxa"/>
            <w:vAlign w:val="bottom"/>
            <w:gridSpan w:val="6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Строить  воспитательную  деятельность  с  учетом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культурных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умения</w:t>
            </w: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различий детей, половозрастных и индивидуальных особенностей</w:t>
            </w: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Общаться  с  детьми,  признавать  их  достоинство,  понимая  и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принимая их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Создавать  в  учебных  группах  (классе,  кружке,  секции  и  т.п.)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разновозрастные  детско-взрослые  общности  обучающихся,  их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родителей(законныхпредставителей)ипедагогических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работников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Управлять учебными группами с целью вовлечения обучающихся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процесс   обучения   и   воспитания,   мотивируя   их   учебно-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познавательную деятельность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Анализировать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реальное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состояние   дел   в</w:t>
            </w: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учебной   группе,</w:t>
            </w:r>
          </w:p>
        </w:tc>
      </w:tr>
    </w:tbl>
    <w:p>
      <w:pPr>
        <w:sectPr>
          <w:pgSz w:w="11900" w:h="16838" w:orient="portrait"/>
          <w:cols w:equalWidth="0" w:num="1">
            <w:col w:w="9740"/>
          </w:cols>
          <w:pgMar w:left="1440" w:top="703" w:right="726" w:bottom="700" w:gutter="0" w:footer="0" w:header="0"/>
          <w:type w:val="continuous"/>
        </w:sect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8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9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auto"/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поддерживать  в  детском  коллективе  деловую,  дружелюбную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атмосферу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Защищать достоинство и интересы обучающихся, помогать детям,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оказавшимся  в  конфликтной  ситуации  и/или  неблагоприятных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условиях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Находить  ценностный  аспект  учебного  знания  и  информации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обеспечивать его понимание и переживание обучающимися</w:t>
            </w: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Владеть методами организации экскурсий, походов и экспедиций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т.п.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Сотрудничать с другими педагогическими работниками и другими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4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специалистами в решении воспитательных задач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 законодательства  о  правах  ребенка,  законы  в  сфере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  и  федеральные  государственные  образовательные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стандарты общего образования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История,  теория,  закономерности  и  принципы  построения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функционирования   образовательных   (педагогических)   систем,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роль и место образования в жизни личности и общества</w:t>
            </w: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психодидактики,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поликультурного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4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закономерностей поведения в социальных сетях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закономерности возрастного развития, стадии и кризисы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 и социализации личности, индикаторы и индивидуальные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особенности траекторий жизни и их возможные девиации, приемы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их диагностики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Научное  представление  о  результатах  образования,  путях  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достижения и способах оценки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 методики  воспитательной  работы,  основные  принципы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деятельностного    подхода,    виды    и    приемы    современных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педагогических технологий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Нормативныеправовые,руководящиеиинструктивные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документы,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регулирующие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организацию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мероприятий   за   пределами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территории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образовательной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организации (экскурсий, походов и экспедиций)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9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Другие</w:t>
            </w:r>
          </w:p>
        </w:tc>
        <w:tc>
          <w:tcPr>
            <w:tcW w:w="4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jc w:val="right"/>
              <w:ind w:right="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Соблюдение   правовых,   нравственных   и   этических   норм,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9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характеристики</w:t>
            </w:r>
          </w:p>
        </w:tc>
        <w:tc>
          <w:tcPr>
            <w:tcW w:w="4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требований профессиональной этики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4"/>
        </w:trPr>
        <w:tc>
          <w:tcPr>
            <w:tcW w:w="3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3.1.3. Трудовая функция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</w:t>
            </w: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9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right w:val="single" w:sz="8" w:color="808080"/>
            </w:tcBorders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Развивающая деятельность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A/03.6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left w:val="single" w:sz="8" w:color="808080"/>
              <w:right w:val="single" w:sz="8" w:color="808080"/>
            </w:tcBorders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1980" w:type="dxa"/>
            <w:vAlign w:val="bottom"/>
            <w:tcBorders>
              <w:right w:val="single" w:sz="8" w:color="80808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3780" w:type="dxa"/>
            <w:vAlign w:val="bottom"/>
            <w:tcBorders>
              <w:right w:val="single" w:sz="8" w:color="808080"/>
            </w:tcBorders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100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(подуровень)</w:t>
            </w:r>
          </w:p>
        </w:tc>
        <w:tc>
          <w:tcPr>
            <w:tcW w:w="580" w:type="dxa"/>
            <w:vAlign w:val="bottom"/>
            <w:tcBorders>
              <w:left w:val="single" w:sz="8" w:color="808080"/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19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580" w:type="dxa"/>
            <w:vAlign w:val="bottom"/>
            <w:tcBorders>
              <w:left w:val="single" w:sz="8" w:color="808080"/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980" w:type="dxa"/>
            <w:vAlign w:val="bottom"/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Происхождение</w:t>
            </w:r>
          </w:p>
        </w:tc>
        <w:tc>
          <w:tcPr>
            <w:tcW w:w="4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Заимствовано   из</w:t>
            </w: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трудовой функции</w:t>
            </w:r>
          </w:p>
        </w:tc>
        <w:tc>
          <w:tcPr>
            <w:tcW w:w="4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1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  <w:right w:val="single" w:sz="8" w:color="808080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Регистрационный номер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профессионального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стандарта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60"/>
          </w:cols>
          <w:pgMar w:left="1440" w:top="703" w:right="706" w:bottom="750" w:gutter="0" w:footer="0" w:header="0"/>
        </w:sectPr>
      </w:pPr>
    </w:p>
    <w:p>
      <w:pPr>
        <w:spacing w:after="0" w:line="294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4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Трудовые действия</w:t>
            </w:r>
          </w:p>
        </w:tc>
        <w:tc>
          <w:tcPr>
            <w:tcW w:w="7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Выявление  в  ходе  наблюдения  поведенческих  и  личностных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проблем обучающихся, связанных с особенностями их развития</w:t>
            </w:r>
          </w:p>
        </w:tc>
      </w:tr>
      <w:tr>
        <w:trPr>
          <w:trHeight w:val="266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Оценка параметров и проектирование психологически безопасной</w:t>
            </w:r>
          </w:p>
        </w:tc>
      </w:tr>
    </w:tbl>
    <w:p>
      <w:pPr>
        <w:sectPr>
          <w:pgSz w:w="11900" w:h="16838" w:orient="portrait"/>
          <w:cols w:equalWidth="0" w:num="1">
            <w:col w:w="9760"/>
          </w:cols>
          <w:pgMar w:left="1440" w:top="703" w:right="706" w:bottom="750" w:gutter="0" w:footer="0" w:header="0"/>
          <w:type w:val="continuous"/>
        </w:sect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93980</wp:posOffset>
            </wp:positionH>
            <wp:positionV relativeFrom="paragraph">
              <wp:posOffset>204470</wp:posOffset>
            </wp:positionV>
            <wp:extent cx="6107430" cy="904621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30" cy="904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660" w:right="120" w:hanging="1"/>
        <w:spacing w:after="0" w:line="234" w:lineRule="auto"/>
        <w:tabs>
          <w:tab w:leader="none" w:pos="3006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комфортной образовательной среды, разработка программ профилактики различных форм насилия в школе</w:t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Применение  инструментария  и  методов  диагностики  и  оценки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показателей уровня и динамики развития ребенка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Освоение и применение психолого-педагогических технологий (в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том  числе  инклюзивных),  необходимых  для  адресной  работы  с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различными контингентами учащихся: одаренные дети, социально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уязвимые дети, дети, попавшие в трудные жизненные ситуации,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дети-мигранты,  дети-сироты,  дети  с  особыми  образовательными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потребностями (аутисты, дети с синдромом дефицита внимания и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гиперактивностью и др.), дети с ограниченными возможностями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здоровья, дети с девиациями поведения, дети с зависимостью</w:t>
            </w:r>
          </w:p>
        </w:tc>
      </w:tr>
      <w:tr>
        <w:trPr>
          <w:trHeight w:val="26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4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Оказание адресной помощи обучающимся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Взаимодействие  с  другими  специалистами  в  рамках  психолого-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медико-педагогического консилиума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Разработка  (совместно  с  другими  специалистами)  и  реализация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совместно с родителями (законными представителями) программ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индивидуального развития ребенка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Освоение  и  адекватное  применение  специальных  технологий  и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методов,  позволяющих  проводить  коррекционно-развивающую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работу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2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</w:t>
            </w:r>
          </w:p>
        </w:tc>
        <w:tc>
          <w:tcPr>
            <w:tcW w:w="1580" w:type="dxa"/>
            <w:vAlign w:val="bottom"/>
          </w:tcPr>
          <w:p>
            <w:pPr>
              <w:ind w:left="4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</w:t>
            </w:r>
          </w:p>
        </w:tc>
        <w:tc>
          <w:tcPr>
            <w:tcW w:w="2240" w:type="dxa"/>
            <w:vAlign w:val="bottom"/>
          </w:tcPr>
          <w:p>
            <w:pPr>
              <w:ind w:left="3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познавательной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активности,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самостоятельности,инициативы,творческихспособностей,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гражданской позиции, способности к труду и жизни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условиях  современного  мира,  формирование  у  обучающихся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культуры здорового и безопасного образа жизни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 и  реализация  программ  развития  универсальных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учебных действий, образцов и ценностей социального поведения,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навыков поведения в мире виртуальной реальности и социальных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сетях,   формирование   толерантности   и   позитивных   образцов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поликультурного общения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 системы  регуляции  поведения  и  деятельности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</w:t>
            </w: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Владеть</w:t>
            </w:r>
          </w:p>
        </w:tc>
        <w:tc>
          <w:tcPr>
            <w:tcW w:w="5040" w:type="dxa"/>
            <w:vAlign w:val="bottom"/>
            <w:gridSpan w:val="4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профессиональной   установкой   на   оказание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помощи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умения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любому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ребенку</w:t>
            </w:r>
          </w:p>
        </w:tc>
        <w:tc>
          <w:tcPr>
            <w:tcW w:w="41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  зависимости  от  его  реальных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учебных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возможностей, особенностей в поведении, состояния психического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физического здоровья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Использовать в практике своей работы психологические подходы: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культурно-исторический, деятельностный и развивающий</w:t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Осуществлять (совместно с психологом и другими специалистами)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психолого-педагогическое</w:t>
            </w:r>
          </w:p>
        </w:tc>
        <w:tc>
          <w:tcPr>
            <w:tcW w:w="2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сопровождение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основных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общеобразовательных программ</w:t>
            </w: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Понимать документацию специалистов (психологов, дефектологов,</w:t>
            </w:r>
          </w:p>
        </w:tc>
      </w:tr>
      <w:tr>
        <w:trPr>
          <w:trHeight w:val="279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логопедов и т.д.)</w:t>
            </w: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Составить  (совместно  с  психологом  и  другими  специалистами)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психолого-педагогическую   характеристику   (портрет)   личности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обучающегося</w:t>
            </w: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Разрабатывать и реализовывать индивидуальные образовательные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маршруты, индивидуальные программы развития и индивидуально-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ориентированные</w:t>
            </w:r>
          </w:p>
        </w:tc>
        <w:tc>
          <w:tcPr>
            <w:tcW w:w="38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образовательные   программы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учетом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личностных и возрастных особенностей обучающихся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760"/>
          </w:cols>
          <w:pgMar w:left="1440" w:top="703" w:right="706" w:bottom="778" w:gutter="0" w:footer="0" w:header="0"/>
        </w:sect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10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5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Владеть</w:t>
            </w:r>
          </w:p>
        </w:tc>
        <w:tc>
          <w:tcPr>
            <w:tcW w:w="24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стандартизированными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методами</w:t>
            </w:r>
          </w:p>
        </w:tc>
        <w:tc>
          <w:tcPr>
            <w:tcW w:w="232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психодиагностики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личностных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и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возрастных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особенностей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Оцениватьобразовательныерезультаты:формируемыев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преподаваемомпредметепредметныеиметапредметные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компетенции,  а  также  осуществлять  (совместно  с  психологом)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мониторинг личностных характеристик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5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детско-взрослые сообщества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Необходимые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Педагогические  закономерности</w:t>
            </w: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организации  образовательного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процесса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Законы  развития  личности  и  проявления  личностных  свойств,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bottom w:val="single" w:sz="8" w:color="auto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психологические законы периодизации и кризисов развития</w:t>
            </w: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bottom w:val="single" w:sz="8" w:color="auto"/>
              <w:right w:val="single" w:sz="8" w:color="auto"/>
            </w:tcBorders>
            <w:gridSpan w:val="14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Теория и технологии учета возрастных особенностей обучающихся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Закономерности  формирования  детско-взрослых  сообществ,  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социально-психологических    особенности    и    закономерности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 детских и подростковых сообществ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 закономерности  семейных  отношений,  позволяющие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bottom w:val="single" w:sz="8" w:color="auto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эффективно работать с родительской общественностью</w:t>
            </w: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 психодиагностики  и  основные  признаки  отклонения 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развитии детей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Социально-психологические    особенности    и    закономерности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5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 детско-взрослых сообществ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56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Соблюдение   правовых,   нравственных   и   этических   норм,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характеристики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требований профессиональной этики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0"/>
        </w:trPr>
        <w:tc>
          <w:tcPr>
            <w:tcW w:w="54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3.2. Обобщенная трудовая функция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Педагогическая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</w:t>
            </w: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jc w:val="right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проектированию и реализации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</w:t>
            </w:r>
          </w:p>
        </w:tc>
        <w:tc>
          <w:tcPr>
            <w:tcW w:w="162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</w:t>
            </w: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 – 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0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основных</w:t>
            </w:r>
          </w:p>
        </w:tc>
        <w:tc>
          <w:tcPr>
            <w:tcW w:w="2440" w:type="dxa"/>
            <w:vAlign w:val="bottom"/>
            <w:tcBorders>
              <w:right w:val="single" w:sz="8" w:color="808080"/>
            </w:tcBorders>
            <w:gridSpan w:val="5"/>
            <w:vMerge w:val="restart"/>
          </w:tcPr>
          <w:p>
            <w:pPr>
              <w:jc w:val="right"/>
              <w:ind w:right="1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общеобразовательных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808080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right w:val="single" w:sz="8" w:color="808080"/>
            </w:tcBorders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8"/>
        </w:trPr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Происхождение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2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Заимствовано</w:t>
            </w: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из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обобщенной</w:t>
            </w: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трудовой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функции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4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5"/>
              </w:rPr>
              <w:t>Код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Регистрационный номер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оригинала</w:t>
            </w:r>
          </w:p>
        </w:tc>
        <w:tc>
          <w:tcPr>
            <w:tcW w:w="2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профессионального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стандарта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8"/>
        </w:trPr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560" w:type="dxa"/>
            <w:vAlign w:val="bottom"/>
            <w:tcBorders>
              <w:left w:val="single" w:sz="8" w:color="808080"/>
            </w:tcBorders>
          </w:tcPr>
          <w:p>
            <w:pPr>
              <w:ind w:left="12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Возможные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Учитель,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560" w:type="dxa"/>
            <w:vAlign w:val="bottom"/>
            <w:tcBorders>
              <w:lef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наименования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560" w:type="dxa"/>
            <w:vAlign w:val="bottom"/>
            <w:tcBorders>
              <w:lef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Воспитатель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1560" w:type="dxa"/>
            <w:vAlign w:val="bottom"/>
            <w:tcBorders>
              <w:lef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должностей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560" w:type="dxa"/>
            <w:vAlign w:val="bottom"/>
            <w:tcBorders>
              <w:left w:val="single" w:sz="8" w:color="808080"/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2"/>
        </w:trPr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bottom w:val="single" w:sz="8" w:color="808080"/>
            </w:tcBorders>
            <w:gridSpan w:val="1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560" w:type="dxa"/>
            <w:vAlign w:val="bottom"/>
            <w:tcBorders>
              <w:left w:val="single" w:sz="8" w:color="808080"/>
            </w:tcBorders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Требования к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  <w:gridSpan w:val="14"/>
          </w:tcPr>
          <w:p>
            <w:pPr>
              <w:ind w:lef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Высшее образование или среднее профессиональное образование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520" w:type="dxa"/>
            <w:vAlign w:val="bottom"/>
            <w:tcBorders>
              <w:left w:val="single" w:sz="8" w:color="808080"/>
              <w:right w:val="single" w:sz="8" w:color="808080"/>
            </w:tcBorders>
            <w:gridSpan w:val="4"/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образованию и обучению</w:t>
            </w: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направлениям подготовки "Образование и педагогика" или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56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области,соответствующей    преподаваемому    предмету    (с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56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последующей профессиональной переподготовкой</w:t>
            </w:r>
          </w:p>
        </w:tc>
        <w:tc>
          <w:tcPr>
            <w:tcW w:w="166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профилю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156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  <w:gridSpan w:val="14"/>
          </w:tcPr>
          <w:p>
            <w:pPr>
              <w:ind w:left="6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педагогической  деятельности),  либо  высшее  образование  или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56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среднее   профессиональное   образование   и   дополнительное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56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bottom w:val="single" w:sz="8" w:color="808080"/>
              <w:right w:val="single" w:sz="8" w:color="808080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профессиональное  образование  по  направлению  деятельности 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93980</wp:posOffset>
            </wp:positionH>
            <wp:positionV relativeFrom="paragraph">
              <wp:posOffset>-6239510</wp:posOffset>
            </wp:positionV>
            <wp:extent cx="6350" cy="635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93980</wp:posOffset>
            </wp:positionH>
            <wp:positionV relativeFrom="paragraph">
              <wp:posOffset>-5525770</wp:posOffset>
            </wp:positionV>
            <wp:extent cx="6350" cy="63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760"/>
          </w:cols>
          <w:pgMar w:left="1440" w:top="703" w:right="706" w:bottom="690" w:gutter="0" w:footer="0" w:header="0"/>
        </w:sect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</w:tcPr>
          <w:p>
            <w:pPr>
              <w:ind w:left="2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64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 организации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64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640" w:type="dxa"/>
            <w:vAlign w:val="bottom"/>
            <w:tcBorders>
              <w:left w:val="single" w:sz="8" w:color="808080"/>
            </w:tcBorders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Требованияк</w:t>
            </w: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ind w:righ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опыту</w:t>
            </w: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</w:tcPr>
          <w:p>
            <w:pPr>
              <w:ind w:left="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Требования к опыту практической работы не предъявляются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500" w:type="dxa"/>
            <w:vAlign w:val="bottom"/>
            <w:tcBorders>
              <w:left w:val="single" w:sz="8" w:color="808080"/>
              <w:bottom w:val="single" w:sz="8" w:color="808080"/>
              <w:right w:val="single" w:sz="8" w:color="808080"/>
            </w:tcBorders>
            <w:gridSpan w:val="2"/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практической работы</w:t>
            </w:r>
          </w:p>
        </w:tc>
        <w:tc>
          <w:tcPr>
            <w:tcW w:w="71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64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 педагогической деятельности не допускаются лица: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64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лишенные  права  заниматься  педагогической  деятельностью 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64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соответствии с вступившим в законную силу приговором суда;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640" w:type="dxa"/>
            <w:vAlign w:val="bottom"/>
            <w:tcBorders>
              <w:lef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Особые  условия</w:t>
            </w: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допуска</w:t>
            </w: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имеющие или имевшие судимость за преступления, состав и виды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640" w:type="dxa"/>
            <w:vAlign w:val="bottom"/>
            <w:tcBorders>
              <w:left w:val="single" w:sz="8" w:color="80808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которых установлены законодательством Российской Федерации;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640" w:type="dxa"/>
            <w:vAlign w:val="bottom"/>
            <w:tcBorders>
              <w:lef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 работе</w:t>
            </w: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640" w:type="dxa"/>
            <w:vAlign w:val="bottom"/>
            <w:tcBorders>
              <w:left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признанные  недееспособными  в  установленном  федеральным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64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64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законом порядке;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640" w:type="dxa"/>
            <w:vAlign w:val="bottom"/>
            <w:tcBorders>
              <w:lef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right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имеющие заболевания, предусмотренные установленным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640" w:type="dxa"/>
            <w:vAlign w:val="bottom"/>
            <w:tcBorders>
              <w:left w:val="single" w:sz="8" w:color="808080"/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перечнем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5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Дополнительные характеристики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4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Наименование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Код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Наименование базовой группы, должности (профессии)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документа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специальности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ОКЗ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2320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Преподаватели в средней школе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2340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Преподаватели в системе специального образования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3310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Преподавательский персонал начального образования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3320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Персонал дошкольного воспитания и образования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3330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Преподавательский персонал специального обучения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ЕКС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Воспитатель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ОКСО</w:t>
            </w: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050000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Образование и педагогика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7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3.2.1. Трудовая функция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8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Педагогическая</w:t>
            </w: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808080"/>
              <w:right w:val="single" w:sz="8" w:color="808080"/>
            </w:tcBorders>
            <w:gridSpan w:val="2"/>
          </w:tcPr>
          <w:p>
            <w:pPr>
              <w:jc w:val="right"/>
              <w:ind w:right="1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</w:t>
            </w:r>
          </w:p>
        </w:tc>
        <w:tc>
          <w:tcPr>
            <w:tcW w:w="9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840" w:type="dxa"/>
            <w:vAlign w:val="bottom"/>
            <w:tcBorders>
              <w:right w:val="single" w:sz="8" w:color="80808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реализации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ind w:right="1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2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B/01.5</w:t>
            </w:r>
          </w:p>
        </w:tc>
        <w:tc>
          <w:tcPr>
            <w:tcW w:w="1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808080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(подуровень)</w:t>
            </w:r>
          </w:p>
        </w:tc>
        <w:tc>
          <w:tcPr>
            <w:tcW w:w="72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ind w:right="2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18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808080"/>
              <w:right w:val="single" w:sz="8" w:color="808080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дошкольного образования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right w:val="single" w:sz="8" w:color="808080"/>
            </w:tcBorders>
            <w:gridSpan w:val="3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Происхождение</w:t>
            </w: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</w:t>
            </w:r>
          </w:p>
        </w:tc>
        <w:tc>
          <w:tcPr>
            <w:tcW w:w="360" w:type="dxa"/>
            <w:vAlign w:val="bottom"/>
            <w:tcBorders>
              <w:right w:val="single" w:sz="8" w:color="80808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Заимствовано</w:t>
            </w: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ind w:lef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из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трудовой функции</w:t>
            </w: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1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  <w:right w:val="single" w:sz="8" w:color="808080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808080"/>
              <w:right w:val="single" w:sz="8" w:color="80808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right"/>
              <w:ind w:right="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 оригинала  Регистрационный номер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профессионального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стандарта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</w:tcBorders>
            <w:gridSpan w:val="1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Трудовые действия</w:t>
            </w: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Участие в разработке основной общеобразовательной программы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  организации  в  соответствии  с  федеральным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государственным   образовательным   стандартом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дошкольного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образования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Участие  в  создании  безопасной  и  психологически  комфортной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   среды   образовательной   организации   через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обеспечение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безопасности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жизни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детей,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поддержание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эмоционального  благополучия  ребенка  в  период  пребывания 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 организации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Планирование  и  реализация  образовательной  работы  в  группе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  раннего  и/или  дошкольного  возраста  в  соответствии 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федеральными  государственными  образовательными  стандартами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основными образовательными программами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  <w:right w:val="single" w:sz="8" w:color="auto"/>
            </w:tcBorders>
            <w:gridSpan w:val="14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 и проведение педагогического мониторинга освоения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740"/>
          </w:cols>
          <w:pgMar w:left="1440" w:top="703" w:right="726" w:bottom="734" w:gutter="0" w:footer="0" w:header="0"/>
        </w:sect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12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3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auto"/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детьми  образовательной  программы  и  анализ  образовательной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в группе детей раннего и/или дошкольного возраста</w:t>
            </w: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Участие в планировании и корректировке образовательных задач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(совместно с психологом и другими специалистами) по результатам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мониторинга  с  учетом  индивидуальных  особенностей  развития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каждого ребенка раннего и/или дошкольного возраста</w:t>
            </w: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Реализация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3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педагогических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рекомендаций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специалистов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(психолога,</w:t>
            </w:r>
          </w:p>
        </w:tc>
        <w:tc>
          <w:tcPr>
            <w:tcW w:w="3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логопеда,  дефектолога  и  др.)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работе  с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детьми,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испытывающими  трудности  в  освоении  программы,  а  также   с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детьми с особыми образовательными потребностями</w:t>
            </w: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Развитие профессионально значимых компетенций, необходимых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 решения  образовательных  задач  развития  детей  раннего  и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дошкольного  возраста  с  учетом  особенностей  возрастных  и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индивидуальных особенностей их развития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   психологической    готовности    к    школьному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обучению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Создание  позитивного  психологического  климата  в  группе  и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условий для доброжелательных отношений между детьми, в том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   принадлежащими   к   разным   национально-культурным,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религиозным   общностям   и   социальным   слоям,   а   также   с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различными   (в   том   числе   ограниченными)   возможностями</w:t>
            </w:r>
          </w:p>
        </w:tc>
      </w:tr>
      <w:tr>
        <w:trPr>
          <w:trHeight w:val="282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здоровья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  видов  деятельности,  осуществляемых  в  раннем  и</w:t>
            </w:r>
          </w:p>
        </w:tc>
      </w:tr>
      <w:tr>
        <w:trPr>
          <w:trHeight w:val="274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дошкольном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4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возрасте: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2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предметной,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познавательно-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исследовательской,  игры  (ролевой,  режиссерской,  с  правилом),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продуктивной; конструирования, создания широких возможностей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 развития  свободной  игры  детей,  в  том  числе  обеспечение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игрового времени и пространства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Организация</w:t>
            </w:r>
          </w:p>
        </w:tc>
        <w:tc>
          <w:tcPr>
            <w:tcW w:w="3960" w:type="dxa"/>
            <w:vAlign w:val="bottom"/>
            <w:gridSpan w:val="5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конструктивного   взаимодействия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  в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разных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видах  деятельности,  создание  условий  для  свободного  выбора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детьми   деятельности,   участников   совместной   деятельности,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материалов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Активное  использование  недирективной  помощи  и  поддержка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детской   инициативы   и   самостоятельности   в   разных   видах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Организация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5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образовательного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процесса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основе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непосредственного  общения  с  каждым  ребенком  с  учетом  его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особых образовательных потребностей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Организовывать виды деятельности, осуществляемые в раннем и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умения</w:t>
            </w:r>
          </w:p>
        </w:tc>
        <w:tc>
          <w:tcPr>
            <w:tcW w:w="3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дошкольном возрасте: предметная,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познавательно-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исследовательская, игра (ролевая, режиссерская, с правилом),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продуктивная; конструирование, создания широких возможностей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развития свободной игры детей, в том числе обеспечения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игрового времени и пространства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Применять  методы  физического,  познавательного  и  личностного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 детей раннего и дошкольного возраста в соответствии с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 программой организации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Использоватьметодыисредстваанализапсихолого-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педагогического  мониторинга,  позволяющие  оценить  результаты</w:t>
            </w: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освоения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детьми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программ,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степень</w:t>
            </w: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сформированности у них качеств,</w:t>
            </w:r>
          </w:p>
        </w:tc>
        <w:tc>
          <w:tcPr>
            <w:tcW w:w="346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необходимых для дальнейшего</w:t>
            </w:r>
          </w:p>
        </w:tc>
      </w:tr>
    </w:tbl>
    <w:p>
      <w:pPr>
        <w:sectPr>
          <w:pgSz w:w="11900" w:h="16838" w:orient="portrait"/>
          <w:cols w:equalWidth="0" w:num="1">
            <w:col w:w="9740"/>
          </w:cols>
          <w:pgMar w:left="1440" w:top="703" w:right="726" w:bottom="788" w:gutter="0" w:footer="0" w:header="0"/>
        </w:sect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13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top w:val="single" w:sz="8" w:color="auto"/>
              <w:bottom w:val="single" w:sz="8" w:color="auto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обучения и развития на следующих уровнях обучения</w:t>
            </w: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Владеть всеми видами развивающих деятельностей дошкольника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bottom w:val="single" w:sz="8" w:color="auto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(игровой, продуктивной, познавательно-исследовательской)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Выстраивать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партнерское</w:t>
            </w:r>
          </w:p>
        </w:tc>
        <w:tc>
          <w:tcPr>
            <w:tcW w:w="1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взаимодействие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родителями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(законными   представителями)   детей   раннего   и   дошкольного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возраста для решения образовательных задач, использовать методы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средства для их психолого-педагогического просвещения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Владеть ИКТ-компетентностями, необходимыми и достаточными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планирования, реализации и оценки образовательной работы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детьми раннего и дошкольного возраста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Специфика дошкольного образования и особенностей организации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с детьми раннего и дошкольного возраста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 психологические  подходы:  культурно-исторический,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деятельностный  и  личностный;  основы  дошкольной  педагогики,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bottom w:val="single" w:sz="8" w:color="auto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включая классические системы дошкольного воспитания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Общие закономерности развития ребенка в раннем и дошкольном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возрасте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Особенности  становления  и  развития  детских  деятельностей 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раннем и дошкольном возрасте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ind w:left="8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 теории  физического,  познавательного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08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4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личностного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 детей раннего и дошкольного возраста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bottom w:val="single" w:sz="8" w:color="auto"/>
            </w:tcBorders>
            <w:gridSpan w:val="14"/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Современные тенденции развития дошкольного образования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Другие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Соблюдение   правовых,   нравственных   и   этических   норм,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характеристики</w:t>
            </w: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требований профессиональной этики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2"/>
        </w:trPr>
        <w:tc>
          <w:tcPr>
            <w:tcW w:w="3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3.2.2. Трудовая функция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18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Педагогическая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</w:t>
            </w: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ind w:right="1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по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6"/>
              </w:rPr>
              <w:t>Уровень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1840" w:type="dxa"/>
            <w:vAlign w:val="bottom"/>
            <w:tcBorders>
              <w:right w:val="single" w:sz="8" w:color="80808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1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реализации  программ</w:t>
            </w:r>
          </w:p>
        </w:tc>
        <w:tc>
          <w:tcPr>
            <w:tcW w:w="138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jc w:val="right"/>
              <w:ind w:right="1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начального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1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  <w:gridSpan w:val="3"/>
          </w:tcPr>
          <w:p>
            <w:pPr>
              <w:ind w:left="10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B/02.6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(подуровень)</w:t>
            </w:r>
          </w:p>
        </w:tc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ind w:right="14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18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общего образования</w:t>
            </w: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Происхождение</w:t>
            </w: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</w:t>
            </w: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Заимствовано</w:t>
            </w: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ind w:left="2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из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трудовой функции</w:t>
            </w: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1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808080"/>
              <w:right w:val="single" w:sz="8" w:color="808080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jc w:val="center"/>
              <w:ind w:righ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Регистрационный номер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оригинала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профессионального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стандарта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Трудовые действия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Проектирование</w:t>
            </w:r>
          </w:p>
        </w:tc>
        <w:tc>
          <w:tcPr>
            <w:tcW w:w="2380" w:type="dxa"/>
            <w:vAlign w:val="bottom"/>
            <w:gridSpan w:val="6"/>
          </w:tcPr>
          <w:p>
            <w:pPr>
              <w:ind w:left="2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образовательного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right"/>
              <w:ind w:right="268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процесса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</w:t>
            </w:r>
          </w:p>
        </w:tc>
        <w:tc>
          <w:tcPr>
            <w:tcW w:w="8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6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основе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федерального</w:t>
            </w:r>
          </w:p>
        </w:tc>
        <w:tc>
          <w:tcPr>
            <w:tcW w:w="22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государственного</w:t>
            </w:r>
          </w:p>
        </w:tc>
        <w:tc>
          <w:tcPr>
            <w:tcW w:w="33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образовательного   стандарта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начального общего образования с учетом особенностей социальной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ситуации развития первоклассника в связи с переходом ведущей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 от игровой к учебной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у детей социальной позиции обучающихся на всем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протяжении обучения в начальной школе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00" w:type="dxa"/>
            <w:vAlign w:val="bottom"/>
            <w:gridSpan w:val="1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метапредметных компетенций,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right"/>
              <w:ind w:righ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умения учиться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универсальных  учебных  действий  до  уровня,  необходимого  для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освоенияобразовательныхпрограммосновногообщего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образования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6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Объективная  оценка  успехов  и  возможностей  обучающихся 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  <w:right w:val="single" w:sz="8" w:color="auto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учетом неравномерности индивидуального психического развития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740"/>
          </w:cols>
          <w:pgMar w:left="1440" w:top="703" w:right="726" w:bottom="792" w:gutter="0" w:footer="0" w:header="0"/>
        </w:sect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14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4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auto"/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детей   младшего   школьного   возраста,   а   также   своеобразия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динамики развития учебной деятельности мальчиков и девочек</w:t>
            </w: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 учебного процесса с учетом своеобразия социальной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ситуации развития первоклассника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Корректировка   учебной   деятельности   исходя   из   данных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мониторинга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результатов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учетом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неравномерности  индивидуального  психического  развития  детей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младшего  школьного  возраста  (в  том  числе  в  силу  различий  в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возрасте, условий дошкольного обучения и воспитания), а также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своеобразия динамики развития мальчиков и девочек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   в   четвертом   классе   начальной   школы   (во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взаимодействии  с  психологом)  мероприятий  по  профилактике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возможных трудностей адаптации детей к учебно-воспитательному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процессу в основной школе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Реагировать  на  непосредственные  по  форме  обращения  детей  к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умения</w:t>
            </w: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учителю и распознавать за ними серьезные личные проблемы</w:t>
            </w: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Ставить различные виды учебных задач (учебно-познавательных,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учебно-практических,   учебно-игровых)   и   организовывать   их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решение (в индивидуальной или групповой форме) в соответствии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  уровнем   познавательного   и   личностного   развития   детей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младшего  возраста,  сохраняя  при  этом  баланс  предметной  и</w:t>
            </w:r>
          </w:p>
        </w:tc>
      </w:tr>
      <w:tr>
        <w:trPr>
          <w:trHeight w:val="28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метапредметной составляющей их содержания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 взаимодействии с родителями (законными представителями),</w:t>
            </w:r>
          </w:p>
        </w:tc>
      </w:tr>
      <w:tr>
        <w:trPr>
          <w:trHeight w:val="274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другими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2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педагогическими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3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работниками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психологами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проектировать</w:t>
            </w:r>
          </w:p>
        </w:tc>
        <w:tc>
          <w:tcPr>
            <w:tcW w:w="13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корректировать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индивидуальную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образовательную  траекторию  обучающегося  в  соответствии  с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задачами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достижения  всех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видов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</w:t>
            </w: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результатов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(предметных,  метапредметных  и  личностных),  выходящими  за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рамки программы начального общего образования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  <w:gridSpan w:val="9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Основные  и  актуальные  для  современной  системы  образования</w:t>
            </w:r>
          </w:p>
        </w:tc>
      </w:tr>
      <w:tr>
        <w:trPr>
          <w:trHeight w:val="274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теории   обучения,   воспитания   и   развития   детей   младшего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школьного возрастов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Федеральные   государственные   образовательные   стандарты   и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auto"/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содержание примерных основных образовательных программ</w:t>
            </w: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Дидактические  основы,  используемые  в  учебно-воспитательном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процессе образовательных технологий</w:t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Существо заложенных в содержании используемых в начальной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школе  учебных  задач  обобщенных  способов  деятельности  и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системы знаний о природе, обществе, человеке, технологиях</w:t>
            </w: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Особенности  региональных  условий,  в  которых</w:t>
            </w:r>
          </w:p>
        </w:tc>
        <w:tc>
          <w:tcPr>
            <w:tcW w:w="14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реализуется</w:t>
            </w:r>
          </w:p>
        </w:tc>
      </w:tr>
      <w:tr>
        <w:trPr>
          <w:trHeight w:val="27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используемая  основная  образовательная  программа  начального</w:t>
            </w:r>
          </w:p>
        </w:tc>
      </w:tr>
      <w:tr>
        <w:trPr>
          <w:trHeight w:val="281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общего образования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Другие</w:t>
            </w:r>
          </w:p>
        </w:tc>
        <w:tc>
          <w:tcPr>
            <w:tcW w:w="720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1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Соблюдение   правовых,   нравственных   и   этических   норм,</w:t>
            </w:r>
          </w:p>
        </w:tc>
      </w:tr>
      <w:tr>
        <w:trPr>
          <w:trHeight w:val="282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характеристики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требований профессиональной этики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5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3.2.3. Трудовая функция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4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8"/>
        </w:trPr>
        <w:tc>
          <w:tcPr>
            <w:tcW w:w="17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right w:val="single" w:sz="8" w:color="808080"/>
            </w:tcBorders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Педагогическая   деятельность   по</w:t>
            </w:r>
          </w:p>
        </w:tc>
        <w:tc>
          <w:tcPr>
            <w:tcW w:w="6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80808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</w:t>
            </w: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2"/>
        </w:trPr>
        <w:tc>
          <w:tcPr>
            <w:tcW w:w="17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3940" w:type="dxa"/>
            <w:vAlign w:val="bottom"/>
            <w:tcBorders>
              <w:right w:val="single" w:sz="8" w:color="808080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реализации  программ  основного  и</w:t>
            </w:r>
          </w:p>
        </w:tc>
        <w:tc>
          <w:tcPr>
            <w:tcW w:w="660" w:type="dxa"/>
            <w:vAlign w:val="bottom"/>
            <w:tcBorders>
              <w:right w:val="single" w:sz="8" w:color="80808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860" w:type="dxa"/>
            <w:vAlign w:val="bottom"/>
            <w:tcBorders>
              <w:right w:val="single" w:sz="8" w:color="808080"/>
            </w:tcBorders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B/03.6</w:t>
            </w:r>
          </w:p>
        </w:tc>
        <w:tc>
          <w:tcPr>
            <w:tcW w:w="1760" w:type="dxa"/>
            <w:vAlign w:val="bottom"/>
            <w:tcBorders>
              <w:right w:val="single" w:sz="8" w:color="80808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(подуровень)</w:t>
            </w: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jc w:val="right"/>
              <w:ind w:righ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</w:tr>
      <w:tr>
        <w:trPr>
          <w:trHeight w:val="293"/>
        </w:trPr>
        <w:tc>
          <w:tcPr>
            <w:tcW w:w="17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среднего общего образования</w:t>
            </w:r>
          </w:p>
        </w:tc>
        <w:tc>
          <w:tcPr>
            <w:tcW w:w="6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right w:val="single" w:sz="8" w:color="808080"/>
            </w:tcBorders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720"/>
          </w:cols>
          <w:pgMar w:left="1440" w:top="703" w:right="746" w:bottom="936" w:gutter="0" w:footer="0" w:header="0"/>
        </w:sectPr>
      </w:pPr>
    </w:p>
    <w:tbl>
      <w:tblPr>
        <w:tblLayout w:type="fixed"/>
        <w:tblInd w:w="1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8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380" w:type="dxa"/>
            <w:vAlign w:val="bottom"/>
            <w:tcBorders>
              <w:right w:val="single" w:sz="8" w:color="808080"/>
            </w:tcBorders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Происхождение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</w:t>
            </w: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</w:p>
        </w:tc>
        <w:tc>
          <w:tcPr>
            <w:tcW w:w="168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ind w:lef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Заимствовано из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38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трудовой функции</w:t>
            </w: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808080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38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38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  <w:right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808080"/>
              <w:right w:val="single" w:sz="8" w:color="808080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1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2460" w:type="dxa"/>
            <w:vAlign w:val="bottom"/>
            <w:gridSpan w:val="4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Регистрационный номер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профессионального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стандарта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3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7F7F7F"/>
            </w:tcBorders>
            <w:gridSpan w:val="1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ind w:left="10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Трудовые действия</w:t>
            </w: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Формирование общекультурных компетенций и понимания места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7F7F7F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предмета в общей картине мира</w:t>
            </w: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Определениенаосновеанализаучебнойдеятельности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обучающегося   оптимальных   (в   том   или   ином   предметном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bottom w:val="single" w:sz="8" w:color="7F7F7F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образовательном контексте) способов его обучения и развития</w:t>
            </w: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Определение</w:t>
            </w:r>
          </w:p>
        </w:tc>
        <w:tc>
          <w:tcPr>
            <w:tcW w:w="5460" w:type="dxa"/>
            <w:vAlign w:val="bottom"/>
            <w:tcBorders>
              <w:right w:val="single" w:sz="8" w:color="7F7F7F"/>
            </w:tcBorders>
            <w:gridSpan w:val="9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совместно   с   обучающимся,   его   родителями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(законными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представителями),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другими</w:t>
            </w:r>
          </w:p>
        </w:tc>
        <w:tc>
          <w:tcPr>
            <w:tcW w:w="1480" w:type="dxa"/>
            <w:vAlign w:val="bottom"/>
            <w:tcBorders>
              <w:right w:val="single" w:sz="8" w:color="7F7F7F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участниками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образовательного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процесса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(педагог-психолог,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7F7F7F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учитель-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дефектолог,  методист  и  т.  д.)  зоны  его  ближайшего  развития,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разработка  и  реализация  (при  необходимости)  индивидуального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образовательного   маршрута   и   индивидуальной   программы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7F7F7F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 обучающихся</w:t>
            </w: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Планирование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специализированного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образовательного</w:t>
            </w:r>
          </w:p>
        </w:tc>
        <w:tc>
          <w:tcPr>
            <w:tcW w:w="1160" w:type="dxa"/>
            <w:vAlign w:val="bottom"/>
            <w:tcBorders>
              <w:right w:val="single" w:sz="8" w:color="7F7F7F"/>
            </w:tcBorders>
            <w:gridSpan w:val="2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группы, класса и/или отдельных контингентов обучающихся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выдающимися способностями</w:t>
            </w:r>
          </w:p>
        </w:tc>
        <w:tc>
          <w:tcPr>
            <w:tcW w:w="3780" w:type="dxa"/>
            <w:vAlign w:val="bottom"/>
            <w:tcBorders>
              <w:right w:val="single" w:sz="8" w:color="7F7F7F"/>
            </w:tcBorders>
            <w:gridSpan w:val="7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и/или особыми образовательными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потребностями  на  основе  имеющихся  типовых  программ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собственныхразработоксучетомспецификисостава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40" w:type="dxa"/>
            <w:vAlign w:val="bottom"/>
            <w:tcBorders>
              <w:bottom w:val="single" w:sz="8" w:color="7F7F7F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обучающихся, уточнение и модификация планирования</w:t>
            </w: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Применение  специальных  языковых  программ  (в  том  числе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русского  как  иностранного),  программ  повышения  языковой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40" w:type="dxa"/>
            <w:vAlign w:val="bottom"/>
            <w:tcBorders>
              <w:bottom w:val="single" w:sz="8" w:color="7F7F7F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культуры, и развития навыков поликультурного общения</w:t>
            </w: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Совместное с учащимися использование иноязычных источников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7F7F7F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информации, инструментов перевода, произношения</w:t>
            </w: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Организация олимпиад, конференций, турниров математических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bottom w:val="single" w:sz="8" w:color="auto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7F7F7F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лингвистических игр в школе и др.</w:t>
            </w:r>
          </w:p>
        </w:tc>
        <w:tc>
          <w:tcPr>
            <w:tcW w:w="5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Применять</w:t>
            </w:r>
          </w:p>
        </w:tc>
        <w:tc>
          <w:tcPr>
            <w:tcW w:w="3400" w:type="dxa"/>
            <w:vAlign w:val="bottom"/>
            <w:gridSpan w:val="6"/>
          </w:tcPr>
          <w:p>
            <w:pPr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современные  образовательные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технологии,</w:t>
            </w:r>
          </w:p>
        </w:tc>
        <w:tc>
          <w:tcPr>
            <w:tcW w:w="1160" w:type="dxa"/>
            <w:vAlign w:val="bottom"/>
            <w:tcBorders>
              <w:right w:val="single" w:sz="8" w:color="7F7F7F"/>
            </w:tcBorders>
            <w:gridSpan w:val="2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включая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умения</w:t>
            </w:r>
          </w:p>
        </w:tc>
        <w:tc>
          <w:tcPr>
            <w:tcW w:w="6880" w:type="dxa"/>
            <w:vAlign w:val="bottom"/>
            <w:tcBorders>
              <w:bottom w:val="single" w:sz="8" w:color="7F7F7F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информационные, а также цифровые образовательные ресурсы</w:t>
            </w: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Проводить  учебные занятия,  опираясь на достижения  в  области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педагогической и психологической наук, возрастной физиологии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школьной   гигиены,   а   также   современных   информационных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7F7F7F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технологий и методик обучения</w:t>
            </w: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Планировать и осуществлять  учебный процесс в соответствии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40" w:type="dxa"/>
            <w:vAlign w:val="bottom"/>
            <w:tcBorders>
              <w:bottom w:val="single" w:sz="8" w:color="7F7F7F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основной общеобразовательной программой</w:t>
            </w:r>
          </w:p>
        </w:tc>
        <w:tc>
          <w:tcPr>
            <w:tcW w:w="9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Разрабатывать рабочую программу по предмету, курсу на основе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3"/>
              </w:rPr>
              <w:t>примерныхосновныхобщеобразовательныхпрограмми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7F7F7F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обеспечивать ее выполнение</w:t>
            </w: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Организовать самостоятельную деятельность обучающихся, в том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7F7F7F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числе исследовательскую</w:t>
            </w: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Разрабатывать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3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реализовывать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left="14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проблемное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7F7F7F"/>
            </w:tcBorders>
            <w:gridSpan w:val="2"/>
          </w:tcPr>
          <w:p>
            <w:pPr>
              <w:jc w:val="right"/>
              <w:ind w:right="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обучение,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осуществлять  связь  обучения  по  предмету (курсу,  программе) 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практикой,  обсуждать  с  обучающимися  актуальные  события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7F7F7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современности</w:t>
            </w:r>
          </w:p>
        </w:tc>
        <w:tc>
          <w:tcPr>
            <w:tcW w:w="4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Осуществлять</w:t>
            </w:r>
          </w:p>
        </w:tc>
        <w:tc>
          <w:tcPr>
            <w:tcW w:w="3000" w:type="dxa"/>
            <w:vAlign w:val="bottom"/>
            <w:gridSpan w:val="5"/>
          </w:tcPr>
          <w:p>
            <w:pPr>
              <w:ind w:left="36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контрольно-оценочную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32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</w:t>
            </w:r>
          </w:p>
        </w:tc>
        <w:tc>
          <w:tcPr>
            <w:tcW w:w="320" w:type="dxa"/>
            <w:vAlign w:val="bottom"/>
            <w:tcBorders>
              <w:right w:val="single" w:sz="8" w:color="7F7F7F"/>
            </w:tcBorders>
          </w:tcPr>
          <w:p>
            <w:pPr>
              <w:jc w:val="right"/>
              <w:ind w:right="2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7F7F7F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образовательном процессе</w:t>
            </w: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38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1"/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Использовать   современные   способы   оценивания   в   условиях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380" w:type="dxa"/>
            <w:vAlign w:val="bottom"/>
            <w:tcBorders>
              <w:left w:val="single" w:sz="8" w:color="7F7F7F"/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7F7F7F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информационно-коммуникационных</w:t>
            </w:r>
          </w:p>
        </w:tc>
        <w:tc>
          <w:tcPr>
            <w:tcW w:w="1620" w:type="dxa"/>
            <w:vAlign w:val="bottom"/>
            <w:tcBorders>
              <w:bottom w:val="single" w:sz="8" w:color="7F7F7F"/>
            </w:tcBorders>
            <w:gridSpan w:val="3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технологий</w:t>
            </w: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7F7F7F"/>
              <w:right w:val="single" w:sz="8" w:color="7F7F7F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(ведение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-2301875</wp:posOffset>
                </wp:positionV>
                <wp:extent cx="13335" cy="1270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5" o:spid="_x0000_s1060" style="position:absolute;margin-left:7.15pt;margin-top:-181.24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F7F7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-2301875</wp:posOffset>
                </wp:positionV>
                <wp:extent cx="12700" cy="1270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" o:spid="_x0000_s1061" style="position:absolute;margin-left:126pt;margin-top:-181.2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F7F7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6165215</wp:posOffset>
                </wp:positionH>
                <wp:positionV relativeFrom="paragraph">
                  <wp:posOffset>-2301875</wp:posOffset>
                </wp:positionV>
                <wp:extent cx="12700" cy="1270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7" o:spid="_x0000_s1062" style="position:absolute;margin-left:485.45pt;margin-top:-181.2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F7F7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-1419225</wp:posOffset>
                </wp:positionV>
                <wp:extent cx="13335" cy="1270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" cy="1270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8" o:spid="_x0000_s1063" style="position:absolute;margin-left:7.15pt;margin-top:-111.7499pt;width:1.05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F7F7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-1419225</wp:posOffset>
                </wp:positionV>
                <wp:extent cx="12700" cy="1270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9" o:spid="_x0000_s1064" style="position:absolute;margin-left:126pt;margin-top:-111.7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F7F7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6165215</wp:posOffset>
                </wp:positionH>
                <wp:positionV relativeFrom="paragraph">
                  <wp:posOffset>-1419225</wp:posOffset>
                </wp:positionV>
                <wp:extent cx="12700" cy="1270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0" o:spid="_x0000_s1065" style="position:absolute;margin-left:485.45pt;margin-top:-111.7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F7F7F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20"/>
          </w:cols>
          <w:pgMar w:left="1440" w:top="703" w:right="746" w:bottom="728" w:gutter="0" w:footer="0" w:header="0"/>
        </w:sect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16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1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1820" w:type="dxa"/>
            <w:vAlign w:val="bottom"/>
            <w:tcBorders>
              <w:top w:val="single" w:sz="8" w:color="7F7F7F"/>
              <w:left w:val="single" w:sz="8" w:color="7F7F7F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7F7F7F"/>
              <w:right w:val="single" w:sz="8" w:color="7F7F7F"/>
            </w:tcBorders>
            <w:gridSpan w:val="12"/>
          </w:tcPr>
          <w:p>
            <w:pPr>
              <w:ind w:left="10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электронных  форм  документации,  в  том  числе  электронного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7F7F7F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журнала и дневников обучающихся)</w:t>
            </w:r>
          </w:p>
        </w:tc>
        <w:tc>
          <w:tcPr>
            <w:tcW w:w="9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Использовать разнообразные формы, приемы, методы и средства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обучения,  в  том  числе  по  индивидуальным  учебным  планам,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ускоренным  курсам  в  рамках  федеральных  государственных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образовательных  стандартов  основного  общего  образования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7F7F7F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среднего общего образования</w:t>
            </w:r>
          </w:p>
        </w:tc>
        <w:tc>
          <w:tcPr>
            <w:tcW w:w="1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Владетьосновамиработыстекстовымиредакторами,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электронными  таблицами,  электронной  почтой  и  браузерами,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7F7F7F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мультимедийным оборудованием</w:t>
            </w: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7F7F7F"/>
            </w:tcBorders>
            <w:gridSpan w:val="11"/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Владеть методами убеждения, аргументации своей позиции</w:t>
            </w: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Устанавливать контакты с обучающимися разного возраста и 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родителями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(законными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представителями),</w:t>
            </w:r>
          </w:p>
        </w:tc>
        <w:tc>
          <w:tcPr>
            <w:tcW w:w="1540" w:type="dxa"/>
            <w:vAlign w:val="bottom"/>
            <w:tcBorders>
              <w:right w:val="single" w:sz="8" w:color="7F7F7F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80" w:type="dxa"/>
            <w:vAlign w:val="bottom"/>
            <w:tcBorders>
              <w:bottom w:val="single" w:sz="8" w:color="7F7F7F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педагогическими и иными работниками</w:t>
            </w: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Владеть    технологиями    диагностики    причин    конфликтных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80" w:type="dxa"/>
            <w:vAlign w:val="bottom"/>
            <w:tcBorders>
              <w:bottom w:val="single" w:sz="8" w:color="7F7F7F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ситуаций, их профилактики и разрешения</w:t>
            </w: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общетеоретических дисциплин в объеме, необходимых для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</w:t>
            </w: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решения педагогических, научно-методических и организационно-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управленческих   задач   (педагогика,   психология,   возрастная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7F7F7F"/>
              <w:right w:val="single" w:sz="8" w:color="7F7F7F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физиология; школьная гигиена; методика преподавания предмета)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7F7F7F"/>
            </w:tcBorders>
            <w:gridSpan w:val="10"/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Программы и учебники по преподаваемому предмету</w:t>
            </w: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Теория   и   методы   управления   образовательными   системами,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методика   учебной   и   воспитательной   работы,   требования   к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оснащению  и  оборудованию  учебных  кабинетов  и  подсобных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помещений  к  ним,  средства  обучения  и  их  дидактические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7F7F7F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возможности</w:t>
            </w:r>
          </w:p>
        </w:tc>
        <w:tc>
          <w:tcPr>
            <w:tcW w:w="4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Современные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3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педагогические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технологии</w:t>
            </w:r>
          </w:p>
        </w:tc>
        <w:tc>
          <w:tcPr>
            <w:tcW w:w="1540" w:type="dxa"/>
            <w:vAlign w:val="bottom"/>
            <w:tcBorders>
              <w:right w:val="single" w:sz="8" w:color="7F7F7F"/>
            </w:tcBorders>
            <w:gridSpan w:val="2"/>
          </w:tcPr>
          <w:p>
            <w:pPr>
              <w:jc w:val="right"/>
              <w:ind w:right="2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компетентностного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подхода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учетом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возрастных</w:t>
            </w:r>
          </w:p>
        </w:tc>
        <w:tc>
          <w:tcPr>
            <w:tcW w:w="540" w:type="dxa"/>
            <w:vAlign w:val="bottom"/>
            <w:tcBorders>
              <w:right w:val="single" w:sz="8" w:color="7F7F7F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80" w:type="dxa"/>
            <w:vAlign w:val="bottom"/>
            <w:tcBorders>
              <w:bottom w:val="single" w:sz="8" w:color="7F7F7F"/>
            </w:tcBorders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индивидуальных особенностей обучающихся</w:t>
            </w: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Методы и технологии поликультурного, дифференцированного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7F7F7F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развивающего обучения</w:t>
            </w:r>
          </w:p>
        </w:tc>
        <w:tc>
          <w:tcPr>
            <w:tcW w:w="1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980" w:type="dxa"/>
            <w:vAlign w:val="bottom"/>
            <w:tcBorders>
              <w:bottom w:val="single" w:sz="8" w:color="7F7F7F"/>
            </w:tcBorders>
            <w:gridSpan w:val="9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экологии, экономики, социологии</w:t>
            </w: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7F7F7F"/>
            </w:tcBorders>
            <w:gridSpan w:val="5"/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Правила внутреннего распорядка</w:t>
            </w:r>
          </w:p>
        </w:tc>
        <w:tc>
          <w:tcPr>
            <w:tcW w:w="1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Правила   по   охране   труда   и   требования   к   безопасности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20" w:type="dxa"/>
            <w:vAlign w:val="bottom"/>
            <w:tcBorders>
              <w:left w:val="single" w:sz="8" w:color="7F7F7F"/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7F7F7F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образовательной среды</w:t>
            </w:r>
          </w:p>
        </w:tc>
        <w:tc>
          <w:tcPr>
            <w:tcW w:w="1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820" w:type="dxa"/>
            <w:vAlign w:val="bottom"/>
            <w:tcBorders>
              <w:left w:val="single" w:sz="8" w:color="7F7F7F"/>
            </w:tcBorders>
          </w:tcPr>
          <w:p>
            <w:pPr>
              <w:ind w:left="10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Другие</w:t>
            </w:r>
          </w:p>
        </w:tc>
        <w:tc>
          <w:tcPr>
            <w:tcW w:w="560" w:type="dxa"/>
            <w:vAlign w:val="bottom"/>
            <w:tcBorders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right w:val="single" w:sz="8" w:color="7F7F7F"/>
            </w:tcBorders>
            <w:gridSpan w:val="12"/>
          </w:tcPr>
          <w:p>
            <w:pPr>
              <w:ind w:left="10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Соблюдение   правовых,   нравственных   и   этических   норм,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20" w:type="dxa"/>
            <w:vAlign w:val="bottom"/>
            <w:tcBorders>
              <w:left w:val="single" w:sz="8" w:color="7F7F7F"/>
              <w:bottom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характеристики</w:t>
            </w:r>
          </w:p>
        </w:tc>
        <w:tc>
          <w:tcPr>
            <w:tcW w:w="56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требований профессиональной этики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4"/>
        </w:trPr>
        <w:tc>
          <w:tcPr>
            <w:tcW w:w="3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3.2.4. Трудовая функция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Модуль   «Предметное</w:t>
            </w:r>
          </w:p>
        </w:tc>
        <w:tc>
          <w:tcPr>
            <w:tcW w:w="120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обучение.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B/04.6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left w:val="single" w:sz="8" w:color="808080"/>
              <w:right w:val="single" w:sz="8" w:color="808080"/>
            </w:tcBorders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82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2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808080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9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(подуровень)</w:t>
            </w:r>
          </w:p>
        </w:tc>
        <w:tc>
          <w:tcPr>
            <w:tcW w:w="540" w:type="dxa"/>
            <w:vAlign w:val="bottom"/>
            <w:tcBorders>
              <w:left w:val="single" w:sz="8" w:color="808080"/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8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Математика»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left w:val="single" w:sz="8" w:color="808080"/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540" w:type="dxa"/>
            <w:vAlign w:val="bottom"/>
            <w:tcBorders>
              <w:left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8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left w:val="single" w:sz="8" w:color="808080"/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20" w:type="dxa"/>
            <w:vAlign w:val="bottom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Происхождение</w:t>
            </w: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</w:t>
            </w: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</w:p>
        </w:tc>
        <w:tc>
          <w:tcPr>
            <w:tcW w:w="1840" w:type="dxa"/>
            <w:vAlign w:val="bottom"/>
            <w:tcBorders>
              <w:right w:val="single" w:sz="8" w:color="808080"/>
            </w:tcBorders>
            <w:gridSpan w:val="3"/>
          </w:tcPr>
          <w:p>
            <w:pPr>
              <w:ind w:lef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Заимствовано   из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трудовой функции</w:t>
            </w: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808080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808080"/>
            </w:tcBorders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  <w:right w:val="single" w:sz="8" w:color="808080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808080"/>
              <w:right w:val="single" w:sz="8" w:color="80808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5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5"/>
              </w:rPr>
              <w:t>Код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Регистрационный номер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оригинала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профессионального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стандарта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97155</wp:posOffset>
                </wp:positionV>
                <wp:extent cx="6085205" cy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52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7.65pt" to="486.55pt,7.6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93980</wp:posOffset>
                </wp:positionV>
                <wp:extent cx="0" cy="53721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372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65pt,7.4pt" to="7.65pt,49.7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1593215</wp:posOffset>
                </wp:positionH>
                <wp:positionV relativeFrom="paragraph">
                  <wp:posOffset>93980</wp:posOffset>
                </wp:positionV>
                <wp:extent cx="0" cy="53721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372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45pt,7.4pt" to="125.45pt,49.7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93980</wp:posOffset>
                </wp:positionV>
                <wp:extent cx="0" cy="53721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372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4pt" to="486.3pt,49.7pt" o:allowincell="f" strokecolor="#000000" strokeweight="0.5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40"/>
          </w:cols>
          <w:pgMar w:left="1440" w:top="703" w:right="726" w:bottom="651" w:gutter="0" w:footer="0" w:header="0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left="2620" w:right="120" w:hanging="2354"/>
        <w:spacing w:after="0" w:line="235" w:lineRule="auto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Трудовые действия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способности к логическому рассуждению и коммуникации, установки на использование этой способности, на ее ценность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11430</wp:posOffset>
                </wp:positionV>
                <wp:extent cx="6085205" cy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52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0.9pt" to="486.55pt,0.9pt" o:allowincell="f" strokecolor="#000000" strokeweight="0.5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40"/>
          </w:cols>
          <w:pgMar w:left="1440" w:top="703" w:right="726" w:bottom="651" w:gutter="0" w:footer="0" w:header="0"/>
          <w:type w:val="continuous"/>
        </w:sect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207010</wp:posOffset>
                </wp:positionV>
                <wp:extent cx="6085205" cy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52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16.3pt" to="486.55pt,16.3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915035</wp:posOffset>
                </wp:positionV>
                <wp:extent cx="4589145" cy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66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72.05pt" to="486.55pt,72.05pt" o:allowincell="f" strokecolor="#000000" strokeweight="0.52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203835</wp:posOffset>
                </wp:positionV>
                <wp:extent cx="0" cy="905256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52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65pt,16.05pt" to="7.65pt,728.8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1593215</wp:posOffset>
                </wp:positionH>
                <wp:positionV relativeFrom="paragraph">
                  <wp:posOffset>203835</wp:posOffset>
                </wp:positionV>
                <wp:extent cx="0" cy="905256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52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45pt,16.05pt" to="125.45pt,728.8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1271905</wp:posOffset>
                </wp:positionV>
                <wp:extent cx="4589145" cy="0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100.15pt" to="486.55pt,100.1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203835</wp:posOffset>
                </wp:positionV>
                <wp:extent cx="0" cy="905256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525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16.05pt" to="486.3pt,728.85pt" o:allowincell="f" strokecolor="#000000" strokeweight="0.5pt"/>
            </w:pict>
          </mc:Fallback>
        </mc:AlternateConten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способности к постижению основ математических моделей реального объекта или процесса, готовности к применению моделирования для построения объектов и процессов, определения или предсказания их свойств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конкретных знаний, умений и навыков в области математики и информатики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внутренней (мысленной) модели математической ситуации (включая пространственный образ)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у обучающихся умения проверять математическое доказательство, приводить опровергающий пример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у обучающихся умения выделять подзадачи в задаче, перебирать возможные варианты объектов и действий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у обучающихся умения пользоваться заданной математической моделью, в частности, формулой, геометрической конфигурацией, алгоритмом, оценивать возможный результат моделирования (например – вычисления)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материальной и информационной образовательной среды, содействующей развитию математических способностей каждого ребенка и реализующей принципы современной педагогики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у обучающихся умения применять средства информационно-коммуникационных технологий в решении задачи там, где это эффективно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9525</wp:posOffset>
                </wp:positionV>
                <wp:extent cx="4589145" cy="0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75pt" to="486.55pt,0.75pt" o:allowincell="f" strokecolor="#000000" strokeweight="0.5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способности преодолевать интеллектуальные трудности, решать принципиально новые задачи, проявлять уважение к интеллектуальному труду и его результатам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Сотрудничество с другими учителями математики и информатики, физики, экономики, языков и др.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" o:spid="_x0000_s10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ind w:left="2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Развитие инициативы обучающихся по использованию математики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9525</wp:posOffset>
                </wp:positionV>
                <wp:extent cx="4589145" cy="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" o:spid="_x0000_s10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75pt" to="486.55pt,0.75pt" o:allowincell="f" strokecolor="#000000" strokeweight="0.5pt"/>
            </w:pict>
          </mc:Fallback>
        </mc:AlternateConten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Профессиональное использование элементов информационной образовательной среды с учетом возможностей применения новых элементов такой среды, отсутствующих в конкретной образовательной организации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1" o:spid="_x0000_s10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 в работе с детьми информационных ресурсов, в том числе ресурсов дистанционного обучения, помощь детям в освоении и самостоятельном использовании этих ресурсов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" o:spid="_x0000_s10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Содействие в подготовке обучающихся к участию в математических олимпиадах, конкурсах, исследовательских проектах, интеллектуальных марафонах, шахматных турнирах и ученических конференциях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10795</wp:posOffset>
                </wp:positionV>
                <wp:extent cx="4589145" cy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5pt" to="486.55pt,0.85pt" o:allowincell="f" strokecolor="#000000" strokeweight="0.5pt"/>
            </w:pict>
          </mc:Fallback>
        </mc:AlternateContent>
      </w:r>
    </w:p>
    <w:p>
      <w:pPr>
        <w:ind w:left="2620"/>
        <w:spacing w:after="0"/>
        <w:tabs>
          <w:tab w:leader="none" w:pos="4300" w:val="left"/>
          <w:tab w:leader="none" w:pos="4580" w:val="left"/>
          <w:tab w:leader="none" w:pos="6100" w:val="left"/>
          <w:tab w:leader="none" w:pos="7120" w:val="left"/>
          <w:tab w:leader="none" w:pos="8400" w:val="left"/>
          <w:tab w:leader="none" w:pos="8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</w:t>
        <w:tab/>
        <w:t>и</w:t>
        <w:tab/>
        <w:t>поддержание</w:t>
        <w:tab/>
        <w:t>высокой</w:t>
        <w:tab/>
        <w:t>мотивации</w:t>
        <w:tab/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развитие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способности обучающихся к занятиям математикой, предоставление им подходящих заданий, ведение кружков, факультативных и элективных курсов для желающих и эффективно работающих в них обучающихся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" o:spid="_x0000_s10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Предоставление информации о дополнительном образовании, возможности углубленного изучения математики в других образовательных и иных организациях, в том числе с применением дистанционных образовательных технологий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10160</wp:posOffset>
                </wp:positionV>
                <wp:extent cx="4589145" cy="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5" o:spid="_x0000_s109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0.8pt" to="486.55pt,0.8pt" o:allowincell="f" strokecolor="#000000" strokeweight="0.5pt"/>
            </w:pict>
          </mc:Fallback>
        </mc:AlternateConten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26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Консультирование обучающихся по выбору профессий и специальностей, где особо необходимы знания математики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10160</wp:posOffset>
                </wp:positionV>
                <wp:extent cx="6085205" cy="0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52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6" o:spid="_x0000_s10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0.8pt" to="486.55pt,0.8pt" o:allowincell="f" strokecolor="#000000" strokeweight="0.5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20"/>
          </w:cols>
          <w:pgMar w:left="1440" w:top="703" w:right="846" w:bottom="770" w:gutter="0" w:footer="0" w:header="0"/>
        </w:sect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207010</wp:posOffset>
                </wp:positionV>
                <wp:extent cx="6085205" cy="0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52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7" o:spid="_x0000_s109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16.3pt" to="486.55pt,16.3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739775</wp:posOffset>
                </wp:positionV>
                <wp:extent cx="4589145" cy="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58.25pt" to="486.55pt,58.2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203835</wp:posOffset>
                </wp:positionV>
                <wp:extent cx="0" cy="903986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398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9" o:spid="_x0000_s10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65pt,16.05pt" to="7.65pt,727.8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1593215</wp:posOffset>
                </wp:positionH>
                <wp:positionV relativeFrom="paragraph">
                  <wp:posOffset>203835</wp:posOffset>
                </wp:positionV>
                <wp:extent cx="0" cy="903986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398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0" o:spid="_x0000_s10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45pt,16.05pt" to="125.45pt,727.8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1096645</wp:posOffset>
                </wp:positionV>
                <wp:extent cx="4589145" cy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1" o:spid="_x0000_s10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86.35pt" to="486.55pt,86.3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203835</wp:posOffset>
                </wp:positionV>
                <wp:extent cx="0" cy="903986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398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2" o:spid="_x0000_s10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16.05pt" to="486.3pt,727.85pt" o:allowincell="f" strokecolor="#000000" strokeweight="0.5pt"/>
            </w:pict>
          </mc:Fallback>
        </mc:AlternateConten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620" w:right="240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Содействие формированию у обучающихся позитивных эмоций от математической деятельности, в том числе от нахождения ошибки</w:t>
      </w:r>
    </w:p>
    <w:p>
      <w:pPr>
        <w:ind w:left="2800" w:hanging="183"/>
        <w:spacing w:after="0" w:line="232" w:lineRule="auto"/>
        <w:tabs>
          <w:tab w:leader="none" w:pos="280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своих построениях как источника улучшения и нового понимания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20" w:right="120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 совместно с обучающимися недостоверных и малоправдоподобных данных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20" w:right="120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позитивного отношения со стороны всех обучающихся к интеллектуальным достижениям одноклассников независимо от абсолютного уровня этого достижения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20" w:right="120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представлений обучающихся о полезности знаний математики вне зависимости от избранной профессии или специальности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20" w:right="120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Ведение диалога с обучающимся или группой обучающихся в процессе решения задачи, выявление сомнительных мест, подтверждение правильности решения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-1053465</wp:posOffset>
                </wp:positionV>
                <wp:extent cx="4589145" cy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3" o:spid="_x0000_s109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-82.9499pt" to="486.55pt,-82.9499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1590040</wp:posOffset>
                </wp:positionH>
                <wp:positionV relativeFrom="paragraph">
                  <wp:posOffset>-521335</wp:posOffset>
                </wp:positionV>
                <wp:extent cx="4589145" cy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91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4" o:spid="_x0000_s109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5.2pt,-41.0499pt" to="486.55pt,-41.0499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10160</wp:posOffset>
                </wp:positionV>
                <wp:extent cx="6085205" cy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52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5" o:spid="_x0000_s110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0.8pt" to="486.55pt,0.8pt" o:allowincell="f" strokecolor="#000000" strokeweight="0.5pt"/>
            </w:pict>
          </mc:Fallback>
        </mc:AlternateContent>
      </w: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Совместно  с</w:t>
            </w:r>
          </w:p>
        </w:tc>
        <w:tc>
          <w:tcPr>
            <w:tcW w:w="4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обучающимися  строить  логические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рассуждения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умения</w:t>
            </w: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(например, решение задачи) в математических и иных контекстах,</w:t>
            </w:r>
          </w:p>
        </w:tc>
      </w:tr>
      <w:tr>
        <w:trPr>
          <w:trHeight w:val="28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понимать рассуждение обучающихся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Анализировать   предлагаемое   обучающимся   рассуждение   с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результатом:  подтверждение  его  правильности  или  нахождение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ошибки и анализ причин ее возникновения; помощь обучающимся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самостоятельной локализации ошибки, ее исправлении; оказание</w:t>
            </w:r>
          </w:p>
        </w:tc>
      </w:tr>
      <w:tr>
        <w:trPr>
          <w:trHeight w:val="277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помощи  в  улучшении  (обобщении,  сокращении,  более  ясном</w:t>
            </w:r>
          </w:p>
        </w:tc>
      </w:tr>
      <w:tr>
        <w:trPr>
          <w:trHeight w:val="28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изложении) рассуждения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Формировать   у   обучающихся   убеждение   в   абсолютности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математической   истины   и   математического   доказательства,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предотвращать  формирование  модели  поверхностной  имитации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действий,  ведущих  к  успеху,  без  ясного  понимания  смысла;</w:t>
            </w:r>
          </w:p>
        </w:tc>
      </w:tr>
      <w:tr>
        <w:trPr>
          <w:trHeight w:val="28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поощрять выбор различных путей в решении поставленной задачи</w:t>
            </w:r>
          </w:p>
        </w:tc>
      </w:tr>
      <w:tr>
        <w:trPr>
          <w:trHeight w:val="26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Решать задачи элементарной математики соответствующей ступени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образования,  в  том  числе  те  новые,  которые  возникают  в  ходе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с обучающимися, задачи олимпиад (включая новые задачи</w:t>
            </w:r>
          </w:p>
        </w:tc>
      </w:tr>
      <w:tr>
        <w:trPr>
          <w:trHeight w:val="28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регионального этапа всероссийской олимпиады)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Совместно   с   обучающимися   применять   методы   и   приемы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понимания математического текста, его анализа, структуризации,</w:t>
            </w:r>
          </w:p>
        </w:tc>
      </w:tr>
      <w:tr>
        <w:trPr>
          <w:trHeight w:val="28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реорганизации, трансформации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Совместно   с   обучающимися   проводить   анализ   учебных   и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жизненных ситуаций, в которых можно применить математический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аппарат и математические инструменты (например, динамические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таблицы),  то  же  –  для  идеализированных  (задачных)  ситуаций,</w:t>
            </w:r>
          </w:p>
        </w:tc>
      </w:tr>
      <w:tr>
        <w:trPr>
          <w:trHeight w:val="28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описанных текстом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Совместно с обучающимися создавать и использовать наглядные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представления   математических   объектов   и   процессов,   рисуя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наброски  от  руки  на  бумаге  и  классной  доске,  с  помощью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компьютерных инструментов  на экране, строя  объемные модели</w:t>
            </w:r>
          </w:p>
        </w:tc>
      </w:tr>
      <w:tr>
        <w:trPr>
          <w:trHeight w:val="28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вручную и на компьютере (с помощью 3D-принтера)</w:t>
            </w: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Организовывать   исследования   –   эксперимент,   обнаружение</w:t>
            </w:r>
          </w:p>
        </w:tc>
      </w:tr>
      <w:tr>
        <w:trPr>
          <w:trHeight w:val="28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закономерностей, доказательство в частных и общем случаях</w:t>
            </w:r>
          </w:p>
        </w:tc>
      </w:tr>
      <w:tr>
        <w:trPr>
          <w:trHeight w:val="26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Проводить  различия  между  точным  и  (или)  приближенным</w:t>
            </w:r>
          </w:p>
        </w:tc>
      </w:tr>
      <w:tr>
        <w:trPr>
          <w:trHeight w:val="276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математическим  доказательством,  в  частности,  компьютерной</w:t>
            </w:r>
          </w:p>
        </w:tc>
      </w:tr>
      <w:tr>
        <w:trPr>
          <w:trHeight w:val="28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оценкой, приближенным измерением, вычислением и др.</w:t>
            </w:r>
          </w:p>
        </w:tc>
      </w:tr>
      <w:tr>
        <w:trPr>
          <w:trHeight w:val="261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Поддерживать</w:t>
            </w:r>
          </w:p>
        </w:tc>
        <w:tc>
          <w:tcPr>
            <w:tcW w:w="4060" w:type="dxa"/>
            <w:vAlign w:val="bottom"/>
          </w:tcPr>
          <w:p>
            <w:pPr>
              <w:ind w:left="2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баланс   между   самостоятельным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открытием,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9525</wp:posOffset>
                </wp:positionV>
                <wp:extent cx="6085205" cy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52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6" o:spid="_x0000_s11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0.75pt" to="486.55pt,0.75pt" o:allowincell="f" strokecolor="#000000" strokeweight="0.5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40"/>
          </w:cols>
          <w:pgMar w:left="1440" w:top="703" w:right="726" w:bottom="788" w:gutter="0" w:footer="0" w:header="0"/>
        </w:sect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19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auto"/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узнаванием   нового   и   технической   тренировкой,   исходя   из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возрастных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индивидуальных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особенностей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каждого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обучающегося, характера осваиваемого материала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Владеть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основными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математическими</w:t>
            </w:r>
          </w:p>
        </w:tc>
        <w:tc>
          <w:tcPr>
            <w:tcW w:w="22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компьютерными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инструментами: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визуализации   данных,   зависимостей,   отношений,   процессов,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геометрических объектов;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вычислений – численных и символьных;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обработки данных (статистики);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экспериментальных лабораторий (вероятность, информатика)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Квалифицированно набирать математический текст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Использовать информационные источники, следить за последними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открытиями в области математики и знакомить с ними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обучающихся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Обеспечивать помощь обучающимся, не освоившим необходимый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  (из  всего  курса  математики),  в  форме  предложения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специальных заданий, индивидуальных консультаций (в том числе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дистанционных);  осуществлять  пошаговый  контроль  выполнения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соответствующих заданий, при необходимости прибегая к помощи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других педагогических работников, в частности тьюторов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Обеспечивать коммуникативную и учебную «включенности» всех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учащихся  в  образовательный  процесс  (в  частности,  понимание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формулировки  задания,  основной  терминологии,  общего  смысла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идущего в классе обсуждения)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Работать с родителями (законными представителями), местным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сообществом по проблематике математической культуры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 математической  теории  и  перспективных  направлений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</w:t>
            </w: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 современной математики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Представление  о  широком  спектре  приложений  математики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знание доступных обучающимся математических элементов этих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приложений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Теория и методика преподавания математики</w:t>
            </w: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Специальные подходы и источники информации для обучения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математике детей, для которых русский язык не является родным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ограниченно используется в семье и ближайшем окружении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Другие</w:t>
            </w:r>
          </w:p>
        </w:tc>
        <w:tc>
          <w:tcPr>
            <w:tcW w:w="5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Соблюдение   правовых,   нравственных   и   этических   норм,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характеристики</w:t>
            </w:r>
          </w:p>
        </w:tc>
        <w:tc>
          <w:tcPr>
            <w:tcW w:w="5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требований профессиональной этики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4"/>
        </w:trPr>
        <w:tc>
          <w:tcPr>
            <w:tcW w:w="3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3.2.5. Трудовая функция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Уровень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18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Модуль   «Предметное</w:t>
            </w:r>
          </w:p>
        </w:tc>
        <w:tc>
          <w:tcPr>
            <w:tcW w:w="1260" w:type="dxa"/>
            <w:vAlign w:val="bottom"/>
            <w:tcBorders>
              <w:right w:val="single" w:sz="8" w:color="808080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обучение.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B/05.6</w:t>
            </w: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84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Наименование</w:t>
            </w: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(подуровень)</w:t>
            </w:r>
          </w:p>
        </w:tc>
        <w:tc>
          <w:tcPr>
            <w:tcW w:w="4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84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Русский язык»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8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808080"/>
            </w:tcBorders>
            <w:gridSpan w:val="2"/>
            <w:vMerge w:val="restart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8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Происхождение</w:t>
            </w: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</w:t>
            </w: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X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Заимствовано</w:t>
            </w:r>
          </w:p>
        </w:tc>
        <w:tc>
          <w:tcPr>
            <w:tcW w:w="420" w:type="dxa"/>
            <w:vAlign w:val="bottom"/>
            <w:tcBorders>
              <w:right w:val="single" w:sz="8" w:color="808080"/>
            </w:tcBorders>
            <w:gridSpan w:val="2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из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трудовой функции</w:t>
            </w: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оригинала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1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  <w:right w:val="single" w:sz="8" w:color="80808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808080"/>
              <w:right w:val="single" w:sz="8" w:color="808080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Код оригинала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Регистрационный номер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профессионального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стандарта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95885</wp:posOffset>
                </wp:positionH>
                <wp:positionV relativeFrom="paragraph">
                  <wp:posOffset>181610</wp:posOffset>
                </wp:positionV>
                <wp:extent cx="6082030" cy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20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7" o:spid="_x0000_s11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55pt,14.3pt" to="486.45pt,14.3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180340</wp:posOffset>
                </wp:positionV>
                <wp:extent cx="0" cy="35306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30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8" o:spid="_x0000_s11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65pt,14.2pt" to="7.65pt,42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180340</wp:posOffset>
                </wp:positionV>
                <wp:extent cx="0" cy="35560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56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9" o:spid="_x0000_s110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5pt,14.2pt" to="124.5pt,42.2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6176645</wp:posOffset>
                </wp:positionH>
                <wp:positionV relativeFrom="paragraph">
                  <wp:posOffset>180340</wp:posOffset>
                </wp:positionV>
                <wp:extent cx="0" cy="35560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3556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39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0" o:spid="_x0000_s11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5pt,14.2pt" to="486.35pt,42.2pt" o:allowincell="f" strokecolor="#7F7F7F" strokeweight="0.1999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40"/>
          </w:cols>
          <w:pgMar w:left="1440" w:top="703" w:right="726" w:bottom="642" w:gutter="0" w:footer="0" w:header="0"/>
        </w:sect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right"/>
        <w:ind w:left="260" w:right="1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Трудовые действия    Обучение методам понимания сообщения: анализ, структуризация, реорганизация,    трансформация,    сопоставление    с    другими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95885</wp:posOffset>
                </wp:positionH>
                <wp:positionV relativeFrom="paragraph">
                  <wp:posOffset>10160</wp:posOffset>
                </wp:positionV>
                <wp:extent cx="1483995" cy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9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" o:spid="_x0000_s11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55pt,0.8pt" to="124.4pt,0.8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8255</wp:posOffset>
                </wp:positionV>
                <wp:extent cx="4598035" cy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1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4pt,0.65pt" to="486.45pt,0.65pt" o:allowincell="f" strokecolor="#7F7F7F" strokeweight="0.2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40"/>
          </w:cols>
          <w:pgMar w:left="1440" w:top="703" w:right="726" w:bottom="642" w:gutter="0" w:footer="0" w:header="0"/>
          <w:type w:val="continuous"/>
        </w:sect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9"/>
          <w:szCs w:val="19"/>
          <w:color w:val="auto"/>
        </w:rPr>
        <w:t>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95885</wp:posOffset>
                </wp:positionH>
                <wp:positionV relativeFrom="paragraph">
                  <wp:posOffset>205105</wp:posOffset>
                </wp:positionV>
                <wp:extent cx="6082030" cy="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203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10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55pt,16.15pt" to="486.45pt,16.15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6176645</wp:posOffset>
                </wp:positionH>
                <wp:positionV relativeFrom="paragraph">
                  <wp:posOffset>203835</wp:posOffset>
                </wp:positionV>
                <wp:extent cx="0" cy="909320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39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10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5pt,16.05pt" to="486.35pt,732.05pt" o:allowincell="f" strokecolor="#7F7F7F" strokeweight="0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558800</wp:posOffset>
                </wp:positionV>
                <wp:extent cx="4598035" cy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39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5" o:spid="_x0000_s111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4pt,44pt" to="486.45pt,44pt" o:allowincell="f" strokecolor="#7F7F7F" strokeweight="0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1090930</wp:posOffset>
                </wp:positionV>
                <wp:extent cx="4598035" cy="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6" o:spid="_x0000_s11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4pt,85.9pt" to="486.45pt,85.9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1973580</wp:posOffset>
                </wp:positionV>
                <wp:extent cx="4598035" cy="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7" o:spid="_x0000_s111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4pt,155.4pt" to="486.45pt,155.4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1579880</wp:posOffset>
                </wp:positionH>
                <wp:positionV relativeFrom="paragraph">
                  <wp:posOffset>2505710</wp:posOffset>
                </wp:positionV>
                <wp:extent cx="4598035" cy="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8" o:spid="_x0000_s111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4pt,197.3pt" to="486.45pt,197.3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203835</wp:posOffset>
                </wp:positionV>
                <wp:extent cx="0" cy="909320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9" o:spid="_x0000_s11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65pt,16.05pt" to="7.65pt,732.05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203835</wp:posOffset>
                </wp:positionV>
                <wp:extent cx="0" cy="9093200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9093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0" o:spid="_x0000_s11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4.5pt,16.05pt" to="124.5pt,732.05pt" o:allowincell="f" strokecolor="#7F7F7F" strokeweight="0.2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20"/>
          </w:cols>
          <w:pgMar w:left="1440" w:top="716" w:right="846" w:bottom="702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60" w:right="17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Необходимые умения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-346075</wp:posOffset>
                </wp:positionV>
                <wp:extent cx="1480820" cy="0"/>
                <wp:wrapNone/>
                <wp:docPr id="91" name="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8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1" o:spid="_x0000_s11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8pt,-27.2499pt" to="124.4pt,-27.2499pt" o:allowincell="f" strokecolor="#000000" strokeweight="0.5pt"/>
            </w:pict>
          </mc:Fallback>
        </mc:AlternateConten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both"/>
        <w:ind w:left="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сообщениями, выявление необходимой для анализирующего информации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1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Осуществление совместно с обучающимися поиска и обсуждения изменений в языковой реальности и реакции на них социума, формирование у обучающихся «чувства меняющегося языка»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Использование совместно с обучающимися источников языковой информации для решения практических или познавательных задач,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" w:hanging="1"/>
        <w:spacing w:after="0" w:line="236" w:lineRule="auto"/>
        <w:tabs>
          <w:tab w:leader="none" w:pos="227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частности, этимологической информации, подчеркивая отличия научного метода изучения языка от так называемого «бытового» подхода («народной лингвистики»)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культуры диалога через организацию устных и письменных дискуссий по проблемам, требующим принятия решений и разрешения конфликтных ситуаций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 публичных выступлений обучающихся, поощрение их участия в дебатах на школьных конференциях и других форумах, включая интернет-форумы и интернет-конференции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установки обучающихся на коммуникацию в максимально широком контексте, в том числе в гипермедиа-формате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Стимулирование сообщений обучающихся о событии или объекте (рассказ о поездке, событии семейной жизни, спектакле и т.п.),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анализируя их структуру, используемые языковые и изобразительные средства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Обсуждение с обучающимися образцов лучших произведений художественной и научной прозы, журналистики, рекламы и т.п.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Поощрение индивидуального и коллективного литературного творчества обучающихся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Поощрение участия обучающихся в театральных постановках, стимулирование создания ими анимационных и других видеопродуктов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Моделирование видов профессиональной деятельности, где коммуникативная компетентность является основным качеством работника, включая в нее заинтересованных обучающихся (издание школьной газеты, художественного или научного альманаха, организация школьного радио и телевидения, разработка сценария театральной постановки или видеофильма и т.д.)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у обучающихся умения применения в практике устной и письменной речи норм современного литературного русского языка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"/>
        <w:spacing w:after="0" w:line="2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у обучающихся культуры ссылок на источники опубликования, цитирования, сопоставления, диалога с автором, недопущения нарушения авторских прав Владеть методами и приемами обучения русскому языку, в том числе как не родному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-4806315</wp:posOffset>
                </wp:positionV>
                <wp:extent cx="4598035" cy="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2" o:spid="_x0000_s11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-378.4499pt" to="356.55pt,-378.4499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-4274185</wp:posOffset>
                </wp:positionV>
                <wp:extent cx="4598035" cy="0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39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3" o:spid="_x0000_s11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-336.5499pt" to="356.55pt,-336.5499pt" o:allowincell="f" strokecolor="#7F7F7F" strokeweight="0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-3566795</wp:posOffset>
                </wp:positionV>
                <wp:extent cx="4598035" cy="0"/>
                <wp:wrapNone/>
                <wp:docPr id="94" name="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4" o:spid="_x0000_s11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-280.8499pt" to="356.55pt,-280.8499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-3209925</wp:posOffset>
                </wp:positionV>
                <wp:extent cx="4598035" cy="0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5" o:spid="_x0000_s11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-252.7499pt" to="356.55pt,-252.7499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-2853055</wp:posOffset>
                </wp:positionV>
                <wp:extent cx="4598035" cy="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6" o:spid="_x0000_s112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-224.6499pt" to="356.55pt,-224.6499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-2320925</wp:posOffset>
                </wp:positionV>
                <wp:extent cx="4598035" cy="0"/>
                <wp:wrapNone/>
                <wp:docPr id="97" name="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7" o:spid="_x0000_s112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-182.7499pt" to="356.55pt,-182.7499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-1263015</wp:posOffset>
                </wp:positionV>
                <wp:extent cx="4598035" cy="0"/>
                <wp:wrapNone/>
                <wp:docPr id="98" name="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8" o:spid="_x0000_s11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-99.4499pt" to="356.55pt,-99.4499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-730250</wp:posOffset>
                </wp:positionV>
                <wp:extent cx="4598035" cy="0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39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9" o:spid="_x0000_s112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-57.4999pt" to="356.55pt,-57.4999pt" o:allowincell="f" strokecolor="#7F7F7F" strokeweight="0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-198120</wp:posOffset>
                </wp:positionV>
                <wp:extent cx="4598035" cy="0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0" o:spid="_x0000_s112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-15.5999pt" to="356.55pt,-15.5999pt" o:allowincell="f" strokecolor="#7F7F7F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212090</wp:posOffset>
                </wp:positionV>
                <wp:extent cx="4592320" cy="0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23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1" o:spid="_x0000_s11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2499pt,16.7pt" to="356.35pt,16.7pt" o:allowincell="f" strokecolor="#000000" strokeweight="0.5pt"/>
            </w:pict>
          </mc:Fallback>
        </mc:AlternateConten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both"/>
        <w:ind w:left="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специальные коррекционные приемы обучения для детей с ограниченными возможностями здоровья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8255</wp:posOffset>
                </wp:positionV>
                <wp:extent cx="4598035" cy="0"/>
                <wp:wrapNone/>
                <wp:docPr id="102" name="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2" o:spid="_x0000_s11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65pt" to="356.55pt,0.65pt" o:allowincell="f" strokecolor="#7F7F7F" strokeweight="0.2pt"/>
            </w:pict>
          </mc:Fallback>
        </mc:AlternateContent>
      </w:r>
    </w:p>
    <w:p>
      <w:pPr>
        <w:jc w:val="both"/>
        <w:ind w:left="1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Вести постоянную работу с семьями обучающихся и местным сообществом по формированию речевой культуры, фиксируя различия местной и национальной языковой нормы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8255</wp:posOffset>
                </wp:positionV>
                <wp:extent cx="4598035" cy="0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80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3" o:spid="_x0000_s11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5.4999pt,0.65pt" to="356.55pt,0.65pt" o:allowincell="f" strokecolor="#7F7F7F" strokeweight="0.2pt"/>
            </w:pict>
          </mc:Fallback>
        </mc:AlternateContent>
      </w:r>
    </w:p>
    <w:p>
      <w:pPr>
        <w:jc w:val="both"/>
        <w:ind w:left="1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Проявлять позитивное отношение к местным языковым явлениям, отражающим культурно-исторические особенности развития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-1553210</wp:posOffset>
                </wp:positionH>
                <wp:positionV relativeFrom="paragraph">
                  <wp:posOffset>9525</wp:posOffset>
                </wp:positionV>
                <wp:extent cx="6081395" cy="0"/>
                <wp:wrapNone/>
                <wp:docPr id="104" name="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13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4" o:spid="_x0000_s11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22.2999pt,0.75pt" to="356.55pt,0.75pt" o:allowincell="f" strokecolor="#7F7F7F" strokeweight="0.2pt"/>
            </w:pict>
          </mc:Fallback>
        </mc:AlternateContent>
      </w:r>
    </w:p>
    <w:p>
      <w:pPr>
        <w:sectPr>
          <w:pgSz w:w="11900" w:h="16838" w:orient="portrait"/>
          <w:cols w:equalWidth="0" w:num="2">
            <w:col w:w="1879" w:space="720"/>
            <w:col w:w="7021"/>
          </w:cols>
          <w:pgMar w:left="1440" w:top="716" w:right="846" w:bottom="702" w:gutter="0" w:footer="0" w:header="0"/>
          <w:type w:val="continuous"/>
        </w:sect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0"/>
          <w:szCs w:val="20"/>
          <w:color w:val="auto"/>
        </w:rPr>
        <w:t>21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tbl>
      <w:tblPr>
        <w:tblLayout w:type="fixed"/>
        <w:tblInd w:w="17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340" w:type="dxa"/>
            <w:vAlign w:val="bottom"/>
            <w:tcBorders>
              <w:top w:val="single" w:sz="8" w:color="7F7F7F"/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7F7F7F"/>
              <w:bottom w:val="single" w:sz="8" w:color="7F7F7F"/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региона</w:t>
            </w:r>
          </w:p>
        </w:tc>
      </w:tr>
      <w:tr>
        <w:trPr>
          <w:trHeight w:val="262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Проявлять позитивное отношение к родным языкам обучающихся</w:t>
            </w:r>
          </w:p>
        </w:tc>
      </w:tr>
      <w:tr>
        <w:trPr>
          <w:trHeight w:val="255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7F7F7F"/>
            </w:tcBorders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Давать этическую и эстетическую оценку языковых проявлений в</w:t>
            </w:r>
          </w:p>
        </w:tc>
      </w:tr>
      <w:tr>
        <w:trPr>
          <w:trHeight w:val="276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повседневной  жизни:  интернет-языка,  языка  субкультур,  языка</w:t>
            </w:r>
          </w:p>
        </w:tc>
      </w:tr>
      <w:tr>
        <w:trPr>
          <w:trHeight w:val="281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СМИ, ненормативной лексики</w:t>
            </w:r>
          </w:p>
        </w:tc>
      </w:tr>
      <w:tr>
        <w:trPr>
          <w:trHeight w:val="257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7F7F7F"/>
            </w:tcBorders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Поощрять    формирование    эмоциональной    и    рациональной</w:t>
            </w:r>
          </w:p>
        </w:tc>
      </w:tr>
      <w:tr>
        <w:trPr>
          <w:trHeight w:val="316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потребности   обучающихся   в   коммуникации   как   процессе,</w:t>
            </w:r>
          </w:p>
        </w:tc>
      </w:tr>
      <w:tr>
        <w:trPr>
          <w:trHeight w:val="318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жизненно необходимом для человека</w:t>
            </w:r>
          </w:p>
        </w:tc>
      </w:tr>
      <w:tr>
        <w:trPr>
          <w:trHeight w:val="52"/>
        </w:trPr>
        <w:tc>
          <w:tcPr>
            <w:tcW w:w="2340" w:type="dxa"/>
            <w:vAlign w:val="bottom"/>
            <w:tcBorders>
              <w:left w:val="single" w:sz="8" w:color="7F7F7F"/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auto"/>
              <w:right w:val="single" w:sz="8" w:color="7F7F7F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6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Необходимые</w:t>
            </w:r>
          </w:p>
        </w:tc>
        <w:tc>
          <w:tcPr>
            <w:tcW w:w="7240" w:type="dxa"/>
            <w:vAlign w:val="bottom"/>
            <w:tcBorders>
              <w:right w:val="single" w:sz="8" w:color="7F7F7F"/>
            </w:tcBorders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Основы  лингвистической  теории  и  перспективных  направлений</w:t>
            </w:r>
          </w:p>
        </w:tc>
      </w:tr>
      <w:tr>
        <w:trPr>
          <w:trHeight w:val="281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</w:t>
            </w:r>
          </w:p>
        </w:tc>
        <w:tc>
          <w:tcPr>
            <w:tcW w:w="72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 современной лингвистики</w:t>
            </w:r>
          </w:p>
        </w:tc>
      </w:tr>
      <w:tr>
        <w:trPr>
          <w:trHeight w:val="255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7F7F7F"/>
            </w:tcBorders>
          </w:tcPr>
          <w:p>
            <w:pPr>
              <w:ind w:left="10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Представление  о  широком  спектре  приложений  лингвистики  и</w:t>
            </w:r>
          </w:p>
        </w:tc>
      </w:tr>
      <w:tr>
        <w:trPr>
          <w:trHeight w:val="276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знание доступных обучающимся лингвистических элементов этих</w:t>
            </w:r>
          </w:p>
        </w:tc>
      </w:tr>
      <w:tr>
        <w:trPr>
          <w:trHeight w:val="281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приложений</w:t>
            </w:r>
          </w:p>
        </w:tc>
      </w:tr>
      <w:tr>
        <w:trPr>
          <w:trHeight w:val="262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ind w:left="10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Теория и методика преподавания русского языка</w:t>
            </w:r>
          </w:p>
        </w:tc>
      </w:tr>
      <w:tr>
        <w:trPr>
          <w:trHeight w:val="260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Контекстная языковая норма</w:t>
            </w:r>
          </w:p>
        </w:tc>
      </w:tr>
      <w:tr>
        <w:trPr>
          <w:trHeight w:val="257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right w:val="single" w:sz="8" w:color="7F7F7F"/>
            </w:tcBorders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Стандартное общерусское произношение и лексика, их отличия от</w:t>
            </w:r>
          </w:p>
        </w:tc>
      </w:tr>
      <w:tr>
        <w:trPr>
          <w:trHeight w:val="281"/>
        </w:trPr>
        <w:tc>
          <w:tcPr>
            <w:tcW w:w="2340" w:type="dxa"/>
            <w:vAlign w:val="bottom"/>
            <w:tcBorders>
              <w:left w:val="single" w:sz="8" w:color="7F7F7F"/>
              <w:bottom w:val="single" w:sz="8" w:color="7F7F7F"/>
              <w:right w:val="single" w:sz="8" w:color="7F7F7F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bottom w:val="single" w:sz="8" w:color="7F7F7F"/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местной языковой среды</w:t>
            </w:r>
          </w:p>
        </w:tc>
      </w:tr>
      <w:tr>
        <w:trPr>
          <w:trHeight w:val="257"/>
        </w:trPr>
        <w:tc>
          <w:tcPr>
            <w:tcW w:w="2340" w:type="dxa"/>
            <w:vAlign w:val="bottom"/>
            <w:tcBorders>
              <w:left w:val="single" w:sz="8" w:color="7F7F7F"/>
              <w:right w:val="single" w:sz="8" w:color="7F7F7F"/>
            </w:tcBorders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Другие</w:t>
            </w:r>
          </w:p>
        </w:tc>
        <w:tc>
          <w:tcPr>
            <w:tcW w:w="7240" w:type="dxa"/>
            <w:vAlign w:val="bottom"/>
            <w:tcBorders>
              <w:right w:val="single" w:sz="8" w:color="7F7F7F"/>
            </w:tcBorders>
          </w:tcPr>
          <w:p>
            <w:pPr>
              <w:ind w:left="10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Соблюдение   правовых,   нравственных   и   этических   норм,</w:t>
            </w:r>
          </w:p>
        </w:tc>
      </w:tr>
      <w:tr>
        <w:trPr>
          <w:trHeight w:val="283"/>
        </w:trPr>
        <w:tc>
          <w:tcPr>
            <w:tcW w:w="2340" w:type="dxa"/>
            <w:vAlign w:val="bottom"/>
            <w:tcBorders>
              <w:left w:val="single" w:sz="8" w:color="7F7F7F"/>
              <w:bottom w:val="single" w:sz="8" w:color="7F7F7F"/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характеристики</w:t>
            </w:r>
          </w:p>
        </w:tc>
        <w:tc>
          <w:tcPr>
            <w:tcW w:w="7240" w:type="dxa"/>
            <w:vAlign w:val="bottom"/>
            <w:tcBorders>
              <w:bottom w:val="single" w:sz="8" w:color="auto"/>
              <w:right w:val="single" w:sz="8" w:color="7F7F7F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требований профессиональной этики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1574800</wp:posOffset>
                </wp:positionH>
                <wp:positionV relativeFrom="paragraph">
                  <wp:posOffset>-10795</wp:posOffset>
                </wp:positionV>
                <wp:extent cx="12700" cy="12700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7F7F7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05" o:spid="_x0000_s1130" style="position:absolute;margin-left:124pt;margin-top:-0.8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F7F7F" stroked="f"/>
            </w:pict>
          </mc:Fallback>
        </mc:AlternateConten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ind w:righ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IV. Сведения об организациях-разработчиках</w:t>
      </w:r>
    </w:p>
    <w:p>
      <w:pPr>
        <w:jc w:val="center"/>
        <w:ind w:righ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профессионального стандарта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4.1. Ответственная организация – разработчик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95885</wp:posOffset>
                </wp:positionH>
                <wp:positionV relativeFrom="paragraph">
                  <wp:posOffset>98425</wp:posOffset>
                </wp:positionV>
                <wp:extent cx="5711190" cy="0"/>
                <wp:wrapNone/>
                <wp:docPr id="106" name="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11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6" o:spid="_x0000_s11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55pt,7.75pt" to="457.25pt,7.75pt" o:allowincell="f" strokecolor="#7F7F7F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101600</wp:posOffset>
                </wp:positionV>
                <wp:extent cx="0" cy="1424940"/>
                <wp:wrapNone/>
                <wp:docPr id="107" name="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4249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7" o:spid="_x0000_s11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65pt,8pt" to="7.65pt,120.2pt" o:allowincell="f" strokecolor="#808080" strokeweight="0.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5803900</wp:posOffset>
                </wp:positionH>
                <wp:positionV relativeFrom="paragraph">
                  <wp:posOffset>95250</wp:posOffset>
                </wp:positionV>
                <wp:extent cx="0" cy="1431290"/>
                <wp:wrapNone/>
                <wp:docPr id="108" name="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4312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8" o:spid="_x0000_s11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7pt,7.5pt" to="457pt,120.2pt" o:allowincell="f" strokecolor="#7F7F7F" strokeweight="0.5pt"/>
            </w:pict>
          </mc:Fallback>
        </mc:AlternateConten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center"/>
        <w:ind w:right="44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Государственное бюджетное образовательное учреждение высшего профессионального образования города Москвы «Московский городской психолого-педагогический университет»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Ректор Рубцов Виталий Владимирович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95885</wp:posOffset>
                </wp:positionH>
                <wp:positionV relativeFrom="paragraph">
                  <wp:posOffset>545465</wp:posOffset>
                </wp:positionV>
                <wp:extent cx="5711190" cy="0"/>
                <wp:wrapNone/>
                <wp:docPr id="109" name="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11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9" o:spid="_x0000_s11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55pt,42.95pt" to="457.25pt,42.95pt" o:allowincell="f" strokecolor="#000000" strokeweight="0.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4.2. Наименования организаций – разработчиков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140335</wp:posOffset>
                </wp:positionV>
                <wp:extent cx="5713095" cy="0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30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0" o:spid="_x0000_s11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11.05pt" to="457.25pt,11.0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137160</wp:posOffset>
                </wp:positionV>
                <wp:extent cx="0" cy="415290"/>
                <wp:wrapNone/>
                <wp:docPr id="111" name="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152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1" o:spid="_x0000_s11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65pt,10.8pt" to="7.65pt,43.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410845</wp:posOffset>
                </wp:positionH>
                <wp:positionV relativeFrom="paragraph">
                  <wp:posOffset>137160</wp:posOffset>
                </wp:positionV>
                <wp:extent cx="0" cy="415290"/>
                <wp:wrapNone/>
                <wp:docPr id="112" name="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152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2" o:spid="_x0000_s11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.35pt,10.8pt" to="32.35pt,43.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549275</wp:posOffset>
                </wp:positionV>
                <wp:extent cx="5713095" cy="0"/>
                <wp:wrapNone/>
                <wp:docPr id="113" name="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30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3" o:spid="_x0000_s11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pt,43.25pt" to="457.25pt,43.25pt" o:allowincell="f" strokecolor="#000000" strokeweight="0.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5803900</wp:posOffset>
                </wp:positionH>
                <wp:positionV relativeFrom="paragraph">
                  <wp:posOffset>137160</wp:posOffset>
                </wp:positionV>
                <wp:extent cx="0" cy="415290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152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4" o:spid="_x0000_s11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7pt,10.8pt" to="457pt,43.5pt" o:allowincell="f" strokecolor="#000000" strokeweight="0.5pt"/>
            </w:pict>
          </mc:Fallback>
        </mc:AlternateContent>
      </w:r>
    </w:p>
    <w:p>
      <w:pPr>
        <w:spacing w:after="0" w:line="196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2"/>
              </w:rPr>
              <w:t>1</w:t>
            </w:r>
          </w:p>
        </w:tc>
        <w:tc>
          <w:tcPr>
            <w:tcW w:w="8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Государственное  бюджетное  образовательное  учреждение  города  Москвы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 образования № 109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165735</wp:posOffset>
                </wp:positionH>
                <wp:positionV relativeFrom="paragraph">
                  <wp:posOffset>342900</wp:posOffset>
                </wp:positionV>
                <wp:extent cx="1829435" cy="0"/>
                <wp:wrapNone/>
                <wp:docPr id="115" name="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62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5" o:spid="_x0000_s11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3.05pt,27pt" to="157.1pt,27pt" o:allowincell="f" strokecolor="#000000" strokeweight="0.6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380" w:hanging="118"/>
        <w:spacing w:after="0"/>
        <w:tabs>
          <w:tab w:leader="none" w:pos="38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Общероссийский классификатор занятий.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</w:pPr>
    </w:p>
    <w:p>
      <w:pPr>
        <w:ind w:left="380" w:hanging="118"/>
        <w:spacing w:after="0" w:line="184" w:lineRule="auto"/>
        <w:tabs>
          <w:tab w:leader="none" w:pos="38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Общероссийский классификатор видов экономической деятельности.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24"/>
          <w:szCs w:val="24"/>
          <w:color w:val="auto"/>
          <w:vertAlign w:val="superscript"/>
        </w:rPr>
      </w:pPr>
    </w:p>
    <w:p>
      <w:pPr>
        <w:ind w:left="260" w:right="320" w:firstLine="2"/>
        <w:spacing w:after="0" w:line="223" w:lineRule="auto"/>
        <w:tabs>
          <w:tab w:leader="none" w:pos="367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Приказ Минздравсоцразвития России от 26 августа 2010 г. №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 (зарегистрировано в Минюсте России 6 октября 2010 г. № 18638).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  <w:vertAlign w:val="superscript"/>
        </w:rPr>
      </w:pPr>
    </w:p>
    <w:p>
      <w:pPr>
        <w:ind w:left="420" w:hanging="158"/>
        <w:spacing w:after="0" w:line="185" w:lineRule="auto"/>
        <w:tabs>
          <w:tab w:leader="none" w:pos="4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Общероссийский классификатор специальностей по образованию.</w:t>
      </w:r>
    </w:p>
    <w:sectPr>
      <w:pgSz w:w="11900" w:h="16838" w:orient="portrait"/>
      <w:cols w:equalWidth="0" w:num="1">
        <w:col w:w="9720"/>
      </w:cols>
      <w:pgMar w:left="1440" w:top="703" w:right="74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952"/>
    <w:multiLevelType w:val="hybridMultilevel"/>
    <w:lvl w:ilvl="0">
      <w:lvlJc w:val="left"/>
      <w:lvlText w:val="В"/>
      <w:numFmt w:val="bullet"/>
      <w:start w:val="1"/>
    </w:lvl>
  </w:abstractNum>
  <w:abstractNum w:abstractNumId="1">
    <w:nsid w:val="5F90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649"/>
    <w:multiLevelType w:val="hybridMultilevel"/>
    <w:lvl w:ilvl="0">
      <w:lvlJc w:val="left"/>
      <w:lvlText w:val="%1."/>
      <w:numFmt w:val="upperLetter"/>
      <w:start w:val="35"/>
    </w:lvl>
  </w:abstractNum>
  <w:abstractNum w:abstractNumId="3">
    <w:nsid w:val="6DF1"/>
    <w:multiLevelType w:val="hybridMultilevel"/>
    <w:lvl w:ilvl="0">
      <w:lvlJc w:val="left"/>
      <w:lvlText w:val="%1."/>
      <w:numFmt w:val="upperLetter"/>
      <w:start w:val="61"/>
    </w:lvl>
  </w:abstractNum>
  <w:abstractNum w:abstractNumId="4">
    <w:nsid w:val="5AF1"/>
    <w:multiLevelType w:val="hybridMultilevel"/>
    <w:lvl w:ilvl="0">
      <w:lvlJc w:val="left"/>
      <w:lvlText w:val="и"/>
      <w:numFmt w:val="bullet"/>
      <w:start w:val="1"/>
    </w:lvl>
  </w:abstractNum>
  <w:abstractNum w:abstractNumId="5">
    <w:nsid w:val="41BB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26E9"/>
    <w:multiLevelType w:val="hybridMultilevel"/>
    <w:lvl w:ilvl="0">
      <w:lvlJc w:val="left"/>
      <w:lvlText w:val="в"/>
      <w:numFmt w:val="bullet"/>
      <w:start w:val="1"/>
    </w:lvl>
  </w:abstractNum>
  <w:abstractNum w:abstractNumId="7">
    <w:nsid w:val="1EB"/>
    <w:multiLevelType w:val="hybridMultilevel"/>
    <w:lvl w:ilvl="0">
      <w:lvlJc w:val="left"/>
      <w:lvlText w:val="%1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10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2020-03-18T04:50:37Z</dcterms:created>
  <dcterms:modified xsi:type="dcterms:W3CDTF">2020-03-18T04:50:37Z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